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73" w:rsidRPr="000F3CDE" w:rsidRDefault="00C04873" w:rsidP="009803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F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Projekt </w:t>
      </w:r>
      <w:r w:rsidRPr="000F3CDE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513993" w:rsidRPr="000F3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29F">
        <w:rPr>
          <w:rFonts w:ascii="Times New Roman" w:hAnsi="Times New Roman" w:cs="Times New Roman"/>
          <w:i/>
          <w:sz w:val="24"/>
          <w:szCs w:val="24"/>
        </w:rPr>
        <w:t>4 grudnia</w:t>
      </w:r>
      <w:r w:rsidR="00C353B4" w:rsidRPr="000F3CDE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0F3C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73" w:rsidRPr="000F3CDE" w:rsidRDefault="00C04873" w:rsidP="0098034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>Zarządzenie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 w Bydgoszczy</w:t>
      </w:r>
    </w:p>
    <w:p w:rsidR="00C04873" w:rsidRPr="000F3CDE" w:rsidRDefault="00D52B85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z dnia .................... 2017</w:t>
      </w:r>
      <w:r w:rsidR="00C04873" w:rsidRPr="000F3C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w sprawie ustanowienia planu zadań ochronnych dla obszaru Natura 2000 </w:t>
      </w:r>
      <w:r w:rsidR="00E26B3F" w:rsidRPr="00E26B3F">
        <w:rPr>
          <w:rFonts w:ascii="Times New Roman" w:hAnsi="Times New Roman" w:cs="Times New Roman"/>
          <w:b/>
          <w:bCs/>
          <w:sz w:val="24"/>
          <w:szCs w:val="24"/>
        </w:rPr>
        <w:t>Solniska Szubińskie PLH040030</w:t>
      </w:r>
    </w:p>
    <w:p w:rsidR="00C04873" w:rsidRDefault="00C04873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26" w:rsidRPr="000F3CDE" w:rsidRDefault="00407D26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Na podstawie art. 28 ust. 5 ustawy z dnia 16 kwietnia 2004 roku o ochronie przyrody ustawy z dnia 16 kwietnia 2004 r. o och</w:t>
      </w:r>
      <w:r w:rsidR="00911CF9" w:rsidRPr="000F3CDE">
        <w:rPr>
          <w:rFonts w:ascii="Times New Roman" w:hAnsi="Times New Roman" w:cs="Times New Roman"/>
          <w:sz w:val="24"/>
          <w:szCs w:val="24"/>
        </w:rPr>
        <w:t>ronie przyrody (t.j. Dz. U. 2016</w:t>
      </w:r>
      <w:r w:rsidRPr="000F3CD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35B4B" w:rsidRPr="000F3CDE">
        <w:rPr>
          <w:rFonts w:ascii="Times New Roman" w:hAnsi="Times New Roman" w:cs="Times New Roman"/>
          <w:sz w:val="24"/>
          <w:szCs w:val="24"/>
        </w:rPr>
        <w:t>2134, 2249, 2260</w:t>
      </w:r>
      <w:r w:rsidRPr="000F3CDE">
        <w:rPr>
          <w:rFonts w:ascii="Times New Roman" w:hAnsi="Times New Roman" w:cs="Times New Roman"/>
          <w:sz w:val="24"/>
          <w:szCs w:val="24"/>
        </w:rPr>
        <w:t>) zarządza się co następuje.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F3CDE">
        <w:rPr>
          <w:rFonts w:ascii="Times New Roman" w:hAnsi="Times New Roman" w:cs="Times New Roman"/>
          <w:sz w:val="24"/>
          <w:szCs w:val="24"/>
        </w:rPr>
        <w:t xml:space="preserve">1. Ustanawia się plan zadań ochronnych dla obszaru Natura 2000 </w:t>
      </w:r>
      <w:r w:rsidR="00E26B3F">
        <w:rPr>
          <w:rFonts w:ascii="Times New Roman" w:hAnsi="Times New Roman" w:cs="Times New Roman"/>
          <w:sz w:val="24"/>
          <w:szCs w:val="24"/>
        </w:rPr>
        <w:t>Solniska Szubińskie PLH040030</w:t>
      </w:r>
      <w:r w:rsidRPr="000F3CDE">
        <w:rPr>
          <w:rFonts w:ascii="Times New Roman" w:hAnsi="Times New Roman" w:cs="Times New Roman"/>
          <w:sz w:val="24"/>
          <w:szCs w:val="24"/>
        </w:rPr>
        <w:t>, zwanego dalej „obszarem Natura 2000”.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2. Plan zadań ochronnych obejmuje cały obszar Natura 2000.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F3CDE">
        <w:rPr>
          <w:rFonts w:ascii="Times New Roman" w:hAnsi="Times New Roman" w:cs="Times New Roman"/>
          <w:sz w:val="24"/>
          <w:szCs w:val="24"/>
        </w:rPr>
        <w:t>Opis granic obszaru Natura 2000, w postaci współr</w:t>
      </w:r>
      <w:r w:rsidR="00E26B3F">
        <w:rPr>
          <w:rFonts w:ascii="Times New Roman" w:hAnsi="Times New Roman" w:cs="Times New Roman"/>
          <w:sz w:val="24"/>
          <w:szCs w:val="24"/>
        </w:rPr>
        <w:t>zędnych punktów ich załamania w </w:t>
      </w:r>
      <w:r w:rsidRPr="000F3CDE">
        <w:rPr>
          <w:rFonts w:ascii="Times New Roman" w:hAnsi="Times New Roman" w:cs="Times New Roman"/>
          <w:sz w:val="24"/>
          <w:szCs w:val="24"/>
        </w:rPr>
        <w:t>układzie współrzędnych płaskich prostokątnych PL-1992 określa załącznik nr 1 do zarządzenia.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F3CDE">
        <w:rPr>
          <w:rFonts w:ascii="Times New Roman" w:hAnsi="Times New Roman" w:cs="Times New Roman"/>
          <w:sz w:val="24"/>
          <w:szCs w:val="24"/>
        </w:rPr>
        <w:t>Mapę obszaru Natura 2000 stanowi załącznik nr 2 do zarządzenia.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0F3CDE">
        <w:rPr>
          <w:rFonts w:ascii="Times New Roman" w:hAnsi="Times New Roman" w:cs="Times New Roman"/>
          <w:sz w:val="24"/>
          <w:szCs w:val="24"/>
        </w:rPr>
        <w:t>Identyfikację istniejących i potencjalnych zagrożeń dla zachowania właściwego stanu ochrony siedlisk przyrodniczych oraz gatunków roślin i zwierząt i ich siedlisk będących przedmiotami ochrony obszaru Natura 2000 określa załącznik nr 3 do zarządzenia.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0F3CDE">
        <w:rPr>
          <w:rFonts w:ascii="Times New Roman" w:hAnsi="Times New Roman" w:cs="Times New Roman"/>
          <w:sz w:val="24"/>
          <w:szCs w:val="24"/>
        </w:rPr>
        <w:t>Cele działań ochronnych określa załącznik nr 4 do zarządzenia.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0F3CDE">
        <w:rPr>
          <w:rFonts w:ascii="Times New Roman" w:hAnsi="Times New Roman" w:cs="Times New Roman"/>
          <w:sz w:val="24"/>
          <w:szCs w:val="24"/>
        </w:rPr>
        <w:t>Działania ochronne ze wskazaniem podmiotów odpo</w:t>
      </w:r>
      <w:r w:rsidR="00E26B3F">
        <w:rPr>
          <w:rFonts w:ascii="Times New Roman" w:hAnsi="Times New Roman" w:cs="Times New Roman"/>
          <w:sz w:val="24"/>
          <w:szCs w:val="24"/>
        </w:rPr>
        <w:t>wiedzialnych za ich wykonanie i </w:t>
      </w:r>
      <w:r w:rsidRPr="000F3CDE">
        <w:rPr>
          <w:rFonts w:ascii="Times New Roman" w:hAnsi="Times New Roman" w:cs="Times New Roman"/>
          <w:sz w:val="24"/>
          <w:szCs w:val="24"/>
        </w:rPr>
        <w:t>obszarów ich wdrażania określa załącznik nr 5 do zarządzenia.</w:t>
      </w:r>
    </w:p>
    <w:p w:rsidR="008C734A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0F3CDE">
        <w:rPr>
          <w:rFonts w:ascii="Times New Roman" w:hAnsi="Times New Roman" w:cs="Times New Roman"/>
          <w:sz w:val="24"/>
          <w:szCs w:val="24"/>
        </w:rPr>
        <w:t>Zarządzenie wchodzi w życie po upływie 14 dni od dnia ogłoszenia.</w:t>
      </w:r>
    </w:p>
    <w:p w:rsidR="00903508" w:rsidRPr="000F3CDE" w:rsidRDefault="00903508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 w:rsidP="0098034D">
      <w:pPr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br w:type="page"/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873" w:rsidRPr="000F3CDE" w:rsidRDefault="00C04873" w:rsidP="0098034D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Załączniki do Zarządzenia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Regionalnego Dyrektora Ochrony Środowiska w Bydgoszczy</w:t>
      </w:r>
    </w:p>
    <w:p w:rsidR="00C04873" w:rsidRPr="000F3CDE" w:rsidRDefault="00D52B85" w:rsidP="0098034D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z dnia....................2017</w:t>
      </w:r>
      <w:r w:rsidR="00C04873" w:rsidRPr="000F3C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4873" w:rsidRPr="000F3CDE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C04873" w:rsidP="0098034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>Załącznik nr 1</w:t>
      </w:r>
    </w:p>
    <w:p w:rsidR="00903508" w:rsidRPr="000F3CDE" w:rsidRDefault="00C04873" w:rsidP="0098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CDE">
        <w:rPr>
          <w:rFonts w:ascii="Times New Roman" w:hAnsi="Times New Roman" w:cs="Times New Roman"/>
          <w:b/>
          <w:sz w:val="24"/>
          <w:szCs w:val="24"/>
        </w:rPr>
        <w:t>Opis granic obszaru Natura 2000 w postaci geograficznych punktów ich załamania</w:t>
      </w:r>
    </w:p>
    <w:p w:rsidR="007B4A5D" w:rsidRPr="000F3CDE" w:rsidRDefault="007B4A5D" w:rsidP="0098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366" w:rsidRPr="00E12B88" w:rsidRDefault="00C04873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A4366" w:rsidRPr="00E12B88" w:rsidSect="00903508">
          <w:footerReference w:type="even" r:id="rId8"/>
          <w:footerReference w:type="default" r:id="rId9"/>
          <w:pgSz w:w="11906" w:h="16838"/>
          <w:pgMar w:top="1417" w:right="1134" w:bottom="1417" w:left="1701" w:header="709" w:footer="709" w:gutter="0"/>
          <w:cols w:space="708"/>
          <w:docGrid w:linePitch="360"/>
        </w:sectPr>
      </w:pPr>
      <w:r w:rsidRPr="000F3CDE">
        <w:rPr>
          <w:rFonts w:ascii="Times New Roman" w:hAnsi="Times New Roman" w:cs="Times New Roman"/>
          <w:sz w:val="24"/>
          <w:szCs w:val="24"/>
        </w:rPr>
        <w:t>Granicę obszaru Natura 2000 opisuje warstwa wektorowa shp obejmująca współrzędne punktów załamania granic, które posiadają następujące wartości w układzie współrzędnych</w:t>
      </w:r>
      <w:r w:rsidR="00E12B88">
        <w:rPr>
          <w:rFonts w:ascii="Times New Roman" w:hAnsi="Times New Roman" w:cs="Times New Roman"/>
          <w:sz w:val="24"/>
          <w:szCs w:val="24"/>
        </w:rPr>
        <w:t xml:space="preserve"> płaskich prostokątnych PL-1992:</w:t>
      </w:r>
    </w:p>
    <w:p w:rsidR="00310D6F" w:rsidRPr="000F3CDE" w:rsidRDefault="00310D6F" w:rsidP="0098034D">
      <w:pPr>
        <w:spacing w:after="120"/>
        <w:sectPr w:rsidR="00310D6F" w:rsidRPr="000F3CDE" w:rsidSect="003A4366">
          <w:type w:val="continuous"/>
          <w:pgSz w:w="11906" w:h="16838"/>
          <w:pgMar w:top="1417" w:right="1134" w:bottom="1417" w:left="1701" w:header="709" w:footer="709" w:gutter="0"/>
          <w:cols w:num="2" w:space="708"/>
          <w:docGrid w:linePitch="360"/>
        </w:sectPr>
      </w:pP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087"/>
        <w:gridCol w:w="1087"/>
      </w:tblGrid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nr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y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572792,88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407984,58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572606,99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408240,77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572723,43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408257,80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572681,93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408392,82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572633,11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408549,80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572656,31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408791,06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572607,59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408839,78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572340,81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409361,74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572254,36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409549,10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572205,36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409624,58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572165,63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409686,83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572106,04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409733,18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572069,37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409777,06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572060,99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409785,86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572058,06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409795,50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572051,77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409891,87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572046,74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409946,77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572040,04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409956,40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572031,66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409964,36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571960,43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410016,74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571883,33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410076,66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571875,61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410088,09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571815,03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410145,80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571810,72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410155,63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571810,00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410191,47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571805,81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410204,46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571799,00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410220,75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571794,50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410230,02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29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571786,12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410237,15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571773,13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410242,59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571763,49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410240,50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571750,08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410230,02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571741,28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410222,90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571724,10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410220,38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571668,37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410218,71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571643,23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410223,74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571621,44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410232,54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571601,33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410237,15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39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571676,33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410312,57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571725,96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410383,41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571602,17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410393,44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571438,59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410409,90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571372,37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410417,84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571333,97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410417,84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571288,94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410413,87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571245,24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410421,82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571205,51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410427,11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571193,59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410342,36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571106,19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410331,76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571061,30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410403,57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571045,27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410411,22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570994,94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410394,01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571055,86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410301,30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571012,16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410248,33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570965,81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410164,90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570927,40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410103,98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570891,65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410064,25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570828,08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410015,25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570769,81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409963,61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570738,67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409924,76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570730,17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409888,71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570726,59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409862,13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570715,82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409772,72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570698,40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409645,83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570676,43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409559,09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570618,48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409373,87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570555,60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409183,72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570499,16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409011,76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69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570474,52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408942,81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570643,07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408775,01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570693,83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408723,50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570709,74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408721,22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570781,36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408715,21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570809,34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408692,83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570802,54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408642,82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570876,78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408635,24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570871,10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408567,82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570829,43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408573,50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79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570831,33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408527,67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570834,36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408472,75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570807,46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408481,46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570804,81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408430,32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570765,80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408436,38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570769,96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408486,38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570710,12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408491,69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570680,57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408491,31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570668,69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408441,22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570647,61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408386,01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89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570604,82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408273,89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570591,56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408205,56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570628,63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408145,99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570694,82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408073,17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570749,10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408094,35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570870,90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408116,86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570992,70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408173,79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571172,55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408208,95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571229,14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408266,30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571284,25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408324,38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99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571321,49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408401,83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571388,55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408498,14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571415,03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408581,55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571415,03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408740,42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571415,03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408819,85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571440,18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408858,25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571578,84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408419,09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571655,98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408173,79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571738,84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407931,44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571795,04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407983,60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109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571860,71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408049,27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571891,01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408071,49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571934,46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408072,50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571952,64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408182,62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572017,30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408199,80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572044,57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408199,80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572085,99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408215,96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572173,89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408201,82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572246,63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408081,60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572324,42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407976,53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119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572396,40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407867,30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572453,97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407801,14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572484,27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407793,06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572521,65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407782,46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572539,32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407770,34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572546,90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407754,18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572588,87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407829,07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572626,78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407902,64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127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572640,16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407927,73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128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572650,75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407953,37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129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572747,73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407986,81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130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572763,34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407996,84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131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572776,16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407997,40</w:t>
            </w:r>
          </w:p>
        </w:tc>
      </w:tr>
      <w:tr w:rsidR="00AD3A6A" w:rsidRPr="00AD3A6A" w:rsidTr="00AD3A6A">
        <w:trPr>
          <w:trHeight w:val="285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132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572792,88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D3A6A" w:rsidRPr="00AD3A6A" w:rsidRDefault="00AD3A6A" w:rsidP="00AD3A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AD3A6A">
              <w:rPr>
                <w:rFonts w:ascii="Czcionka tekstu podstawowego" w:eastAsia="Times New Roman" w:hAnsi="Czcionka tekstu podstawowego" w:cs="Times New Roman"/>
                <w:color w:val="000000"/>
              </w:rPr>
              <w:t>407984,58</w:t>
            </w:r>
          </w:p>
        </w:tc>
      </w:tr>
    </w:tbl>
    <w:p w:rsidR="00903508" w:rsidRPr="000F3CDE" w:rsidRDefault="00903508" w:rsidP="0098034D">
      <w:pPr>
        <w:spacing w:after="0"/>
        <w:sectPr w:rsidR="00903508" w:rsidRPr="000F3CDE" w:rsidSect="00903508">
          <w:type w:val="continuous"/>
          <w:pgSz w:w="11906" w:h="16838"/>
          <w:pgMar w:top="1417" w:right="1134" w:bottom="1417" w:left="1701" w:header="709" w:footer="709" w:gutter="0"/>
          <w:cols w:num="3" w:space="709"/>
          <w:docGrid w:linePitch="360"/>
        </w:sectPr>
      </w:pPr>
    </w:p>
    <w:p w:rsidR="00903508" w:rsidRPr="000F3CDE" w:rsidRDefault="00903508" w:rsidP="0098034D">
      <w:pPr>
        <w:spacing w:after="120"/>
        <w:sectPr w:rsidR="00903508" w:rsidRPr="000F3CDE" w:rsidSect="007B4A5D">
          <w:type w:val="continuous"/>
          <w:pgSz w:w="11906" w:h="16838"/>
          <w:pgMar w:top="1417" w:right="1134" w:bottom="1417" w:left="1701" w:header="709" w:footer="709" w:gutter="0"/>
          <w:cols w:num="2" w:space="709"/>
          <w:docGrid w:linePitch="360"/>
        </w:sectPr>
      </w:pPr>
    </w:p>
    <w:p w:rsidR="003354AA" w:rsidRPr="000F3CDE" w:rsidRDefault="00814F44" w:rsidP="0098034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23EB278" wp14:editId="58A43445">
            <wp:extent cx="5760720" cy="82061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508" w:rsidRPr="000F3CDE">
        <w:rPr>
          <w:color w:val="auto"/>
        </w:rPr>
        <w:br w:type="page"/>
      </w:r>
      <w:r w:rsidR="003354AA" w:rsidRPr="000F3CDE">
        <w:rPr>
          <w:rFonts w:ascii="Times New Roman" w:hAnsi="Times New Roman" w:cs="Times New Roman"/>
          <w:color w:val="auto"/>
          <w:sz w:val="24"/>
          <w:szCs w:val="24"/>
        </w:rPr>
        <w:t>Załącznik nr 3</w:t>
      </w:r>
    </w:p>
    <w:p w:rsidR="003354AA" w:rsidRPr="000F3CDE" w:rsidRDefault="003354AA" w:rsidP="0098034D"/>
    <w:p w:rsidR="00903508" w:rsidRPr="000F3CDE" w:rsidRDefault="003354AA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>Identyfikacja istniejących i potencjalnych zagrożeń dla zachowania właściwego stanu ochrony siedlisk przyrodniczych oraz gatunków roślin i zwierząt i ich siedlisk będących przedmiotami ochrony obszaru Natura 2000</w:t>
      </w:r>
    </w:p>
    <w:p w:rsidR="00EA413F" w:rsidRPr="000F3CDE" w:rsidRDefault="00EA413F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88"/>
        <w:gridCol w:w="1842"/>
        <w:gridCol w:w="1701"/>
        <w:gridCol w:w="3753"/>
      </w:tblGrid>
      <w:tr w:rsidR="000F3CDE" w:rsidRPr="00F36861" w:rsidTr="00407D26">
        <w:trPr>
          <w:trHeight w:val="2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A6F95" w:rsidRPr="00F36861" w:rsidRDefault="002A6F95" w:rsidP="0098034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lang w:eastAsia="en-US"/>
              </w:rPr>
              <w:t>Lp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6F95" w:rsidRPr="00F36861" w:rsidRDefault="002A6F95" w:rsidP="0098034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Przedmiot ochrony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A6F95" w:rsidRPr="00F36861" w:rsidRDefault="002A6F95" w:rsidP="0098034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Zagrożenia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2A6F95" w:rsidRPr="00F36861" w:rsidRDefault="002A6F95" w:rsidP="0098034D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Times New Roman" w:eastAsia="Arial" w:hAnsi="Times New Roman" w:cs="Times New Roman"/>
                <w:b/>
                <w:iCs/>
                <w:kern w:val="1"/>
                <w:lang w:eastAsia="ar-SA"/>
              </w:rPr>
            </w:pPr>
            <w:r w:rsidRPr="00F36861"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  <w:t>Opis zagrożeń</w:t>
            </w:r>
          </w:p>
        </w:tc>
      </w:tr>
      <w:tr w:rsidR="000F3CDE" w:rsidRPr="00F36861" w:rsidTr="00407D26">
        <w:trPr>
          <w:trHeight w:val="280"/>
        </w:trPr>
        <w:tc>
          <w:tcPr>
            <w:tcW w:w="534" w:type="dxa"/>
            <w:vMerge/>
            <w:shd w:val="clear" w:color="auto" w:fill="auto"/>
            <w:vAlign w:val="center"/>
          </w:tcPr>
          <w:p w:rsidR="002A6F95" w:rsidRPr="00F36861" w:rsidRDefault="002A6F95" w:rsidP="0098034D">
            <w:pPr>
              <w:numPr>
                <w:ilvl w:val="0"/>
                <w:numId w:val="1"/>
              </w:numPr>
              <w:tabs>
                <w:tab w:val="num" w:pos="360"/>
              </w:tabs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A6F95" w:rsidRPr="00F36861" w:rsidRDefault="002A6F95" w:rsidP="0098034D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6F95" w:rsidRPr="00F36861" w:rsidRDefault="002A6F95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istniejące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F95" w:rsidRPr="00F36861" w:rsidRDefault="002A6F95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potencjalne</w:t>
            </w: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2A6F95" w:rsidRPr="00F36861" w:rsidRDefault="002A6F95" w:rsidP="0098034D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iCs/>
                <w:kern w:val="1"/>
                <w:lang w:eastAsia="ar-SA"/>
              </w:rPr>
            </w:pPr>
          </w:p>
        </w:tc>
      </w:tr>
      <w:tr w:rsidR="000F3CDE" w:rsidRPr="00F36861" w:rsidTr="00407D26">
        <w:trPr>
          <w:trHeight w:val="238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F95" w:rsidRPr="00F36861" w:rsidRDefault="00C62441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F95" w:rsidRPr="00F36861" w:rsidRDefault="003A49CA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" w:name="_Hlk495412515"/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F36861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F" w:rsidRPr="00E26B3F" w:rsidRDefault="00E26B3F" w:rsidP="0098034D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A03.01 Intensywne koszenie lub intensyfikacja</w:t>
            </w:r>
          </w:p>
          <w:p w:rsidR="00E26B3F" w:rsidRPr="00E26B3F" w:rsidRDefault="00E26B3F" w:rsidP="0098034D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A03.03 Zaniechanie / brak koszenia</w:t>
            </w:r>
          </w:p>
          <w:p w:rsidR="00E26B3F" w:rsidRPr="00E26B3F" w:rsidRDefault="00E26B3F" w:rsidP="0098034D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A07 Stosowanie biocydów, hormonów i substancji chemicznych</w:t>
            </w:r>
          </w:p>
          <w:p w:rsidR="00E26B3F" w:rsidRPr="00E26B3F" w:rsidRDefault="00E26B3F" w:rsidP="0098034D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I02 Problematyczne gatunki rodzime</w:t>
            </w:r>
          </w:p>
          <w:p w:rsidR="002A6F95" w:rsidRPr="00F36861" w:rsidRDefault="00E26B3F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K02.01 Zmiana składu gatun-kowego (sukcesja)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F" w:rsidRPr="00E26B3F" w:rsidRDefault="00E26B3F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J02 Spowodowane przez czło</w:t>
            </w:r>
            <w:r w:rsidRPr="00E26B3F">
              <w:rPr>
                <w:rFonts w:ascii="Times New Roman" w:eastAsiaTheme="minorHAnsi" w:hAnsi="Times New Roman" w:cs="Times New Roman"/>
                <w:lang w:eastAsia="en-US"/>
              </w:rPr>
              <w:t>wieka zmiany stosunków wodnych</w:t>
            </w:r>
          </w:p>
          <w:p w:rsidR="003A49CA" w:rsidRPr="00F36861" w:rsidRDefault="003A49CA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2A6F95" w:rsidRDefault="003A49CA" w:rsidP="0098034D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Podstawowym istniejącym zagrożeniem dla siedliska jest </w:t>
            </w:r>
            <w:r w:rsidR="00E26B3F"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intensyfika</w:t>
            </w:r>
            <w:r w:rsidR="003412A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cja produkcji biomasy na potrze</w:t>
            </w:r>
            <w:r w:rsidR="00E26B3F"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by hodowli </w:t>
            </w:r>
            <w:r w:rsidR="0086527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zwierząt. </w:t>
            </w:r>
            <w:r w:rsidR="00E26B3F"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części działek w obszarze Natura 2000, szczegól</w:t>
            </w:r>
            <w:r w:rsidR="003412A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 podtapianych wodami roztopo</w:t>
            </w:r>
            <w:r w:rsidR="00E26B3F"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wymi, zarzucono użytkowanie kośne, co przyczyniło się do wkraczania i dominacji problematycznych rodzimych gatunków roślin (trzc</w:t>
            </w:r>
            <w:r w:rsidR="003412A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ina pospolita </w:t>
            </w:r>
            <w:r w:rsidR="003412A7" w:rsidRPr="003412A7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Phragmites austra</w:t>
            </w:r>
            <w:r w:rsidR="00E26B3F" w:rsidRPr="003412A7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lis</w:t>
            </w:r>
            <w:r w:rsidR="00E26B3F"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), a w k</w:t>
            </w:r>
            <w:r w:rsidR="003412A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onsekwencji ustępowania słonoro</w:t>
            </w:r>
            <w:r w:rsidR="00E26B3F" w:rsidRPr="00E26B3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śli.</w:t>
            </w:r>
          </w:p>
          <w:p w:rsidR="003412A7" w:rsidRPr="00F36861" w:rsidRDefault="003412A7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Potencjalnym zagrożeniem </w:t>
            </w:r>
            <w:r w:rsidRPr="003412A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może być spowodowana przez człowieka zmiana stosunków wodnych (melioracje) polegająca na nadmiernym odwadnianiu powierzchni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zajętej przez siedlisko przyrodnicze.</w:t>
            </w:r>
          </w:p>
        </w:tc>
      </w:tr>
      <w:tr w:rsidR="000F3CDE" w:rsidRPr="00F36861" w:rsidTr="00407D26">
        <w:trPr>
          <w:trHeight w:val="1474"/>
        </w:trPr>
        <w:tc>
          <w:tcPr>
            <w:tcW w:w="534" w:type="dxa"/>
            <w:shd w:val="clear" w:color="auto" w:fill="auto"/>
            <w:vAlign w:val="center"/>
          </w:tcPr>
          <w:p w:rsidR="002A6F95" w:rsidRPr="00F36861" w:rsidRDefault="00C62441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A6F95" w:rsidRPr="00F36861" w:rsidRDefault="003412A7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6410 Zmiennowilgotne łąki trzęślicowe (</w:t>
            </w:r>
            <w:r w:rsidRPr="00F36861">
              <w:rPr>
                <w:rFonts w:ascii="Times New Roman" w:eastAsiaTheme="minorHAnsi" w:hAnsi="Times New Roman" w:cs="Times New Roman"/>
                <w:i/>
                <w:lang w:eastAsia="en-US"/>
              </w:rPr>
              <w:t>Molinion</w:t>
            </w: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8B6" w:rsidRPr="006908B6" w:rsidRDefault="006908B6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08B6">
              <w:rPr>
                <w:rFonts w:ascii="Times New Roman" w:eastAsiaTheme="minorHAnsi" w:hAnsi="Times New Roman" w:cs="Times New Roman"/>
                <w:lang w:eastAsia="en-US"/>
              </w:rPr>
              <w:t>A03.01 Intensywne koszenie lub intensyfikacja</w:t>
            </w:r>
          </w:p>
          <w:p w:rsidR="006908B6" w:rsidRPr="006908B6" w:rsidRDefault="006908B6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08B6">
              <w:rPr>
                <w:rFonts w:ascii="Times New Roman" w:eastAsiaTheme="minorHAnsi" w:hAnsi="Times New Roman" w:cs="Times New Roman"/>
                <w:lang w:eastAsia="en-US"/>
              </w:rPr>
              <w:t>A03.03 Zaniechanie / brak koszenia</w:t>
            </w:r>
          </w:p>
          <w:p w:rsidR="006908B6" w:rsidRPr="006908B6" w:rsidRDefault="006908B6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08B6">
              <w:rPr>
                <w:rFonts w:ascii="Times New Roman" w:eastAsiaTheme="minorHAnsi" w:hAnsi="Times New Roman" w:cs="Times New Roman"/>
                <w:lang w:eastAsia="en-US"/>
              </w:rPr>
              <w:t>A07 Stosowanie biocydów, hormonów i substancji chemicznych</w:t>
            </w:r>
          </w:p>
          <w:p w:rsidR="002A6F95" w:rsidRPr="00F36861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K02.01 Zmiana składu gatun</w:t>
            </w:r>
            <w:r w:rsidR="006908B6" w:rsidRPr="006908B6">
              <w:rPr>
                <w:rFonts w:ascii="Times New Roman" w:eastAsiaTheme="minorHAnsi" w:hAnsi="Times New Roman" w:cs="Times New Roman"/>
                <w:lang w:eastAsia="en-US"/>
              </w:rPr>
              <w:t>kowego (sukcesja)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F95" w:rsidRPr="00F36861" w:rsidRDefault="0078404E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J02 Spowodowane przez człowieka zmiany stosunków wodnych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2A6F95" w:rsidRPr="00F36861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 obszar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ze Natura 2000 podczas weryfika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cyjnych prac terenowych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odnotowano przy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padki działa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ń, których celem jest intensyfi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kacja p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rodukcji biomasy na potrzeby ho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dowli zwierząt.</w:t>
            </w:r>
            <w:r>
              <w:t xml:space="preserve"> 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części działek w obszarze Natura 2000, szczegól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 podtapianych wodami roztopo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wymi, zarzucono użytkowanie kośne, co przyczyniło się do uruchomienia procesów sukcesji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— wkraczania i dominacji proble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matycznych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rodzimych gatunków roślin ziel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nych (trzcina pospolita </w:t>
            </w:r>
            <w:r w:rsidRPr="000613C3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Phragmites australis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 i krzewów.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</w:t>
            </w:r>
            <w:r w:rsidR="0086527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otencjalnym zagrożeniem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dla egzystencji sie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dliska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może być spowodowana przez czło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wieka zm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iana stosunków wodnych (meliora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cje) </w:t>
            </w:r>
            <w:bookmarkStart w:id="2" w:name="_Hlk497825906"/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po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legająca na nadmiernym odwadnia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niu powierzch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 zajętej przez siedlisko przy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rodnicze lub przeciwnie — z</w:t>
            </w:r>
            <w:r w:rsidR="00B863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byt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dużym je</w:t>
            </w:r>
            <w:r w:rsidR="00B863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go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uwodnieniu (długookresowa stagnacja wód).</w:t>
            </w:r>
            <w:bookmarkEnd w:id="2"/>
          </w:p>
        </w:tc>
      </w:tr>
      <w:tr w:rsidR="000613C3" w:rsidRPr="00F36861" w:rsidTr="00407D26">
        <w:trPr>
          <w:trHeight w:val="1304"/>
        </w:trPr>
        <w:tc>
          <w:tcPr>
            <w:tcW w:w="534" w:type="dxa"/>
            <w:shd w:val="clear" w:color="auto" w:fill="auto"/>
            <w:vAlign w:val="center"/>
          </w:tcPr>
          <w:p w:rsidR="000613C3" w:rsidRPr="00F36861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13C3" w:rsidRPr="000613C3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0613C3">
              <w:rPr>
                <w:rFonts w:ascii="Times New Roman" w:eastAsia="Times New Roman" w:hAnsi="Times New Roman" w:cs="Times New Roman"/>
              </w:rPr>
              <w:t xml:space="preserve">1617 Starodub łąkowy </w:t>
            </w:r>
            <w:r w:rsidRPr="000613C3">
              <w:rPr>
                <w:rFonts w:ascii="Times New Roman" w:eastAsia="Times New Roman" w:hAnsi="Times New Roman" w:cs="Times New Roman"/>
                <w:i/>
              </w:rPr>
              <w:t>Angelica palustris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3C3" w:rsidRPr="000613C3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3C3">
              <w:rPr>
                <w:rFonts w:ascii="Times New Roman" w:eastAsiaTheme="minorHAnsi" w:hAnsi="Times New Roman" w:cs="Times New Roman"/>
                <w:lang w:eastAsia="en-US"/>
              </w:rPr>
              <w:t>A03.01 Intensywne koszenie lub intensyfikacja</w:t>
            </w:r>
          </w:p>
          <w:p w:rsidR="000613C3" w:rsidRPr="000613C3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3C3">
              <w:rPr>
                <w:rFonts w:ascii="Times New Roman" w:eastAsiaTheme="minorHAnsi" w:hAnsi="Times New Roman" w:cs="Times New Roman"/>
                <w:lang w:eastAsia="en-US"/>
              </w:rPr>
              <w:t>A03.03 Zaniechanie / brak koszenia</w:t>
            </w:r>
          </w:p>
          <w:p w:rsidR="000613C3" w:rsidRPr="000613C3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3C3" w:rsidRPr="000613C3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3C3">
              <w:rPr>
                <w:rFonts w:ascii="Times New Roman" w:eastAsiaTheme="minorHAnsi" w:hAnsi="Times New Roman" w:cs="Times New Roman"/>
                <w:lang w:eastAsia="en-US"/>
              </w:rPr>
              <w:t>J02 Spowodowane przez człowieka zmiany stosunków wodnych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613C3" w:rsidRPr="000613C3" w:rsidRDefault="000613C3" w:rsidP="0098034D">
            <w:pPr>
              <w:spacing w:after="0"/>
              <w:rPr>
                <w:rFonts w:ascii="Times New Roman" w:eastAsia="Times New Roman" w:hAnsi="Times New Roman" w:cs="Times New Roman"/>
                <w:kern w:val="4"/>
              </w:rPr>
            </w:pP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Zagrożeniem dla siedliska jest intensyfikacja produkcji biomasy lub zaprzestanie użytkowania łąk. Potencjalny</w:t>
            </w:r>
            <w:r w:rsidR="0081398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m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zagroże</w:t>
            </w:r>
            <w:r w:rsidR="0081398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niem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dla egzystencji siedliska może być spowodowana przez człowieka zmiana stosunków wodnych (melioracje) polegająca na nadmiernym odwadnianiu powierzchni zajętej przez siedlisko gatunku lub przeciwnie — z</w:t>
            </w:r>
            <w:r w:rsidR="00B863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byt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dużym je</w:t>
            </w:r>
            <w:r w:rsidR="00B863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go</w:t>
            </w:r>
            <w:r w:rsidRPr="000613C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uwodnieniu (długookresowa stagnacja wód).</w:t>
            </w:r>
          </w:p>
        </w:tc>
      </w:tr>
    </w:tbl>
    <w:p w:rsidR="008D77CC" w:rsidRDefault="008D77CC" w:rsidP="0098034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D77CC" w:rsidRDefault="008D77CC" w:rsidP="0098034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7B4A5D" w:rsidRPr="000F3CDE" w:rsidRDefault="007B4A5D" w:rsidP="0098034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>Załącznik nr 4</w:t>
      </w:r>
    </w:p>
    <w:p w:rsidR="007B4A5D" w:rsidRPr="000F3CDE" w:rsidRDefault="007B4A5D" w:rsidP="0098034D"/>
    <w:p w:rsidR="007B4A5D" w:rsidRPr="000F3CDE" w:rsidRDefault="007B4A5D" w:rsidP="0098034D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</w:rPr>
      </w:pPr>
      <w:r w:rsidRPr="000F3CDE">
        <w:rPr>
          <w:rFonts w:ascii="TimesNewRomanPS-BoldMT" w:hAnsi="TimesNewRomanPS-BoldMT" w:cs="TimesNewRomanPS-BoldMT"/>
          <w:b/>
          <w:bCs/>
        </w:rPr>
        <w:t>Cele działań ochronnych</w:t>
      </w:r>
    </w:p>
    <w:p w:rsidR="007B4A5D" w:rsidRPr="000F3CDE" w:rsidRDefault="007B4A5D" w:rsidP="0098034D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</w:rPr>
      </w:pPr>
    </w:p>
    <w:p w:rsidR="007B4A5D" w:rsidRPr="000F3CDE" w:rsidRDefault="007B4A5D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3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252"/>
        <w:gridCol w:w="4535"/>
      </w:tblGrid>
      <w:tr w:rsidR="000F3CDE" w:rsidRPr="00F36861" w:rsidTr="00E12B88">
        <w:tc>
          <w:tcPr>
            <w:tcW w:w="456" w:type="dxa"/>
          </w:tcPr>
          <w:p w:rsidR="00007943" w:rsidRPr="00F36861" w:rsidRDefault="00007943" w:rsidP="0098034D">
            <w:pPr>
              <w:suppressAutoHyphens/>
              <w:snapToGrid w:val="0"/>
              <w:spacing w:after="0"/>
              <w:textAlignment w:val="baseline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Nr</w:t>
            </w:r>
          </w:p>
        </w:tc>
        <w:tc>
          <w:tcPr>
            <w:tcW w:w="4252" w:type="dxa"/>
            <w:shd w:val="clear" w:color="auto" w:fill="auto"/>
          </w:tcPr>
          <w:p w:rsidR="00007943" w:rsidRPr="00F36861" w:rsidRDefault="00007943" w:rsidP="0098034D">
            <w:pPr>
              <w:suppressAutoHyphens/>
              <w:snapToGrid w:val="0"/>
              <w:spacing w:after="0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Przedmiot ochrony</w:t>
            </w:r>
          </w:p>
        </w:tc>
        <w:tc>
          <w:tcPr>
            <w:tcW w:w="4535" w:type="dxa"/>
            <w:shd w:val="clear" w:color="auto" w:fill="auto"/>
          </w:tcPr>
          <w:p w:rsidR="00007943" w:rsidRPr="00F36861" w:rsidRDefault="00007943" w:rsidP="0098034D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Cele działań ochronnych</w:t>
            </w:r>
          </w:p>
        </w:tc>
      </w:tr>
      <w:tr w:rsidR="000613C3" w:rsidRPr="00F36861" w:rsidTr="00E12B88">
        <w:tc>
          <w:tcPr>
            <w:tcW w:w="456" w:type="dxa"/>
          </w:tcPr>
          <w:p w:rsidR="000613C3" w:rsidRPr="00F36861" w:rsidRDefault="000613C3" w:rsidP="0098034D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C3" w:rsidRPr="00F36861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F36861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4535" w:type="dxa"/>
            <w:shd w:val="clear" w:color="auto" w:fill="auto"/>
          </w:tcPr>
          <w:p w:rsidR="000613C3" w:rsidRPr="00F36861" w:rsidRDefault="000613C3" w:rsidP="0098034D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>Zachowanie sie</w:t>
            </w:r>
            <w:r>
              <w:rPr>
                <w:rFonts w:ascii="Times New Roman" w:eastAsia="Times New Roman" w:hAnsi="Times New Roman" w:cs="Times New Roman"/>
                <w:kern w:val="3"/>
              </w:rPr>
              <w:t>dliska przyrodniczego niepogorszonym (U2).</w:t>
            </w:r>
          </w:p>
        </w:tc>
      </w:tr>
      <w:tr w:rsidR="000613C3" w:rsidRPr="00F36861" w:rsidTr="00E12B88">
        <w:trPr>
          <w:trHeight w:val="524"/>
        </w:trPr>
        <w:tc>
          <w:tcPr>
            <w:tcW w:w="456" w:type="dxa"/>
          </w:tcPr>
          <w:p w:rsidR="000613C3" w:rsidRPr="00F36861" w:rsidRDefault="000613C3" w:rsidP="0098034D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13C3" w:rsidRPr="00F36861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6410 Zmiennowilgotne łąki trzęślicowe (</w:t>
            </w:r>
            <w:r w:rsidRPr="00F36861">
              <w:rPr>
                <w:rFonts w:ascii="Times New Roman" w:eastAsiaTheme="minorHAnsi" w:hAnsi="Times New Roman" w:cs="Times New Roman"/>
                <w:i/>
                <w:lang w:eastAsia="en-US"/>
              </w:rPr>
              <w:t>Molinion</w:t>
            </w: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:rsidR="000613C3" w:rsidRPr="00F36861" w:rsidRDefault="000613C3" w:rsidP="0098034D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0613C3">
              <w:rPr>
                <w:rFonts w:ascii="Times New Roman" w:eastAsia="Times New Roman" w:hAnsi="Times New Roman" w:cs="Times New Roman"/>
                <w:kern w:val="3"/>
              </w:rPr>
              <w:t xml:space="preserve">Zachowanie siedliska </w:t>
            </w:r>
            <w:r>
              <w:rPr>
                <w:rFonts w:ascii="Times New Roman" w:eastAsia="Times New Roman" w:hAnsi="Times New Roman" w:cs="Times New Roman"/>
                <w:kern w:val="3"/>
              </w:rPr>
              <w:t xml:space="preserve">przyrodniczego </w:t>
            </w:r>
            <w:r w:rsidRPr="000613C3">
              <w:rPr>
                <w:rFonts w:ascii="Times New Roman" w:eastAsia="Times New Roman" w:hAnsi="Times New Roman" w:cs="Times New Roman"/>
                <w:kern w:val="3"/>
              </w:rPr>
              <w:t>w stanie niepogorszonym (U1)</w:t>
            </w:r>
          </w:p>
        </w:tc>
      </w:tr>
      <w:tr w:rsidR="000613C3" w:rsidRPr="00F36861" w:rsidTr="00E12B88">
        <w:tc>
          <w:tcPr>
            <w:tcW w:w="456" w:type="dxa"/>
          </w:tcPr>
          <w:p w:rsidR="000613C3" w:rsidRPr="00F36861" w:rsidRDefault="000613C3" w:rsidP="0098034D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13C3" w:rsidRPr="000613C3" w:rsidRDefault="000613C3" w:rsidP="0098034D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0613C3">
              <w:rPr>
                <w:rFonts w:ascii="Times New Roman" w:eastAsia="Times New Roman" w:hAnsi="Times New Roman" w:cs="Times New Roman"/>
              </w:rPr>
              <w:t xml:space="preserve">1617 Starodub łąkowy </w:t>
            </w:r>
            <w:r w:rsidRPr="000613C3">
              <w:rPr>
                <w:rFonts w:ascii="Times New Roman" w:eastAsia="Times New Roman" w:hAnsi="Times New Roman" w:cs="Times New Roman"/>
                <w:i/>
              </w:rPr>
              <w:t>Angelica palustris</w:t>
            </w:r>
          </w:p>
        </w:tc>
        <w:tc>
          <w:tcPr>
            <w:tcW w:w="4535" w:type="dxa"/>
            <w:shd w:val="clear" w:color="auto" w:fill="auto"/>
          </w:tcPr>
          <w:p w:rsidR="000613C3" w:rsidRPr="00F36861" w:rsidRDefault="000613C3" w:rsidP="0098034D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0613C3">
              <w:rPr>
                <w:rFonts w:ascii="Times New Roman" w:eastAsia="Times New Roman" w:hAnsi="Times New Roman" w:cs="Times New Roman"/>
                <w:kern w:val="3"/>
              </w:rPr>
              <w:t xml:space="preserve">Zachowanie siedliska </w:t>
            </w:r>
            <w:r>
              <w:rPr>
                <w:rFonts w:ascii="Times New Roman" w:eastAsia="Times New Roman" w:hAnsi="Times New Roman" w:cs="Times New Roman"/>
                <w:kern w:val="3"/>
              </w:rPr>
              <w:t xml:space="preserve">gatunku </w:t>
            </w:r>
            <w:r w:rsidRPr="000613C3">
              <w:rPr>
                <w:rFonts w:ascii="Times New Roman" w:eastAsia="Times New Roman" w:hAnsi="Times New Roman" w:cs="Times New Roman"/>
                <w:kern w:val="3"/>
              </w:rPr>
              <w:t>w stanie niepogorszonym</w:t>
            </w:r>
            <w:r>
              <w:rPr>
                <w:rFonts w:ascii="Times New Roman" w:eastAsia="Times New Roman" w:hAnsi="Times New Roman" w:cs="Times New Roman"/>
                <w:kern w:val="3"/>
              </w:rPr>
              <w:t xml:space="preserve"> (U1)</w:t>
            </w:r>
          </w:p>
        </w:tc>
      </w:tr>
    </w:tbl>
    <w:p w:rsidR="007B4A5D" w:rsidRPr="000F3CDE" w:rsidRDefault="00A73017" w:rsidP="009803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4A5D" w:rsidRPr="000F3CDE" w:rsidRDefault="0012339F" w:rsidP="0098034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 xml:space="preserve">Załącznik </w:t>
      </w:r>
      <w:r w:rsidR="00640DD2" w:rsidRPr="000F3CDE">
        <w:rPr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Pr="000F3CDE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874FB4" w:rsidRPr="000F3CDE" w:rsidRDefault="00874FB4" w:rsidP="0098034D"/>
    <w:p w:rsidR="005544C0" w:rsidRPr="000F3CDE" w:rsidRDefault="005544C0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>Działania ochronne ze wskazaniem podmiotów odpowiedzialnych za ich wykonanie i obszarów ich wdrażania</w:t>
      </w:r>
    </w:p>
    <w:p w:rsidR="00911CF9" w:rsidRPr="000F3CDE" w:rsidRDefault="00911CF9" w:rsidP="009803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693"/>
        <w:gridCol w:w="2268"/>
        <w:gridCol w:w="1814"/>
      </w:tblGrid>
      <w:tr w:rsidR="000F3CDE" w:rsidRPr="000C4DEC" w:rsidTr="00F36861">
        <w:trPr>
          <w:jc w:val="center"/>
        </w:trPr>
        <w:tc>
          <w:tcPr>
            <w:tcW w:w="534" w:type="dxa"/>
            <w:vAlign w:val="center"/>
          </w:tcPr>
          <w:p w:rsidR="00007943" w:rsidRPr="000C4DEC" w:rsidRDefault="00007943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Lp.</w:t>
            </w:r>
          </w:p>
        </w:tc>
        <w:tc>
          <w:tcPr>
            <w:tcW w:w="1871" w:type="dxa"/>
            <w:vAlign w:val="center"/>
          </w:tcPr>
          <w:p w:rsidR="00007943" w:rsidRPr="000C4DEC" w:rsidRDefault="00007943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Przedmiot ochrony</w:t>
            </w:r>
          </w:p>
        </w:tc>
        <w:tc>
          <w:tcPr>
            <w:tcW w:w="2693" w:type="dxa"/>
            <w:vAlign w:val="center"/>
          </w:tcPr>
          <w:p w:rsidR="00007943" w:rsidRPr="000C4DEC" w:rsidRDefault="00007943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Działania ochronne</w:t>
            </w:r>
          </w:p>
        </w:tc>
        <w:tc>
          <w:tcPr>
            <w:tcW w:w="2268" w:type="dxa"/>
            <w:vAlign w:val="center"/>
          </w:tcPr>
          <w:p w:rsidR="00007943" w:rsidRPr="000C4DEC" w:rsidRDefault="00007943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Obszar wdrażania</w:t>
            </w:r>
            <w:r w:rsidR="00AC3E55" w:rsidRPr="000C4DEC">
              <w:rPr>
                <w:rStyle w:val="Odwoanieprzypisudolnego"/>
                <w:rFonts w:ascii="Times New Roman" w:eastAsiaTheme="minorHAnsi" w:hAnsi="Times New Roman" w:cs="Times New Roman"/>
                <w:bCs/>
                <w:lang w:eastAsia="en-US"/>
              </w:rPr>
              <w:footnoteReference w:id="1"/>
            </w:r>
          </w:p>
        </w:tc>
        <w:tc>
          <w:tcPr>
            <w:tcW w:w="1814" w:type="dxa"/>
            <w:vAlign w:val="center"/>
          </w:tcPr>
          <w:p w:rsidR="00007943" w:rsidRPr="000C4DEC" w:rsidRDefault="00007943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Podmiot odpowiedzialny za wykonanie</w:t>
            </w:r>
          </w:p>
        </w:tc>
      </w:tr>
      <w:tr w:rsidR="000F3CDE" w:rsidRPr="000C4DEC" w:rsidTr="00E12B88">
        <w:trPr>
          <w:jc w:val="center"/>
        </w:trPr>
        <w:tc>
          <w:tcPr>
            <w:tcW w:w="534" w:type="dxa"/>
            <w:vAlign w:val="center"/>
          </w:tcPr>
          <w:p w:rsidR="00C353B4" w:rsidRPr="000C4DEC" w:rsidRDefault="00C353B4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gridSpan w:val="4"/>
            <w:vAlign w:val="center"/>
          </w:tcPr>
          <w:p w:rsidR="00C353B4" w:rsidRPr="000C4DEC" w:rsidRDefault="00C353B4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Dotyczące ochrony czynnej siedlisk przyrodniczych, gatunków roślin i zwierząt oraz ich siedlisk oraz związane z utrzymaniem lub modyfikacją metod gospodarowania</w:t>
            </w:r>
          </w:p>
        </w:tc>
      </w:tr>
      <w:tr w:rsidR="00411980" w:rsidRPr="000C4DEC" w:rsidTr="00F36861">
        <w:trPr>
          <w:jc w:val="center"/>
        </w:trPr>
        <w:tc>
          <w:tcPr>
            <w:tcW w:w="534" w:type="dxa"/>
            <w:vAlign w:val="center"/>
          </w:tcPr>
          <w:p w:rsidR="00411980" w:rsidRPr="000C4DEC" w:rsidRDefault="00411980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1.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980" w:rsidRPr="000C4DEC" w:rsidRDefault="00411980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2693" w:type="dxa"/>
            <w:vAlign w:val="center"/>
          </w:tcPr>
          <w:p w:rsidR="00DE3E18" w:rsidRPr="000C4DEC" w:rsidRDefault="00DE3E1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Działania obligatoryjne: zachowanie siedlisk przyrodniczych, ekstensywne użytkowanie kośne lub kośno -pastwiskowe lub pastwiskowe łąk</w:t>
            </w:r>
          </w:p>
          <w:p w:rsidR="00DE3E18" w:rsidRPr="000C4DEC" w:rsidRDefault="00DE3E1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Działania fakultatywne: </w:t>
            </w:r>
          </w:p>
          <w:p w:rsidR="00411980" w:rsidRPr="000C4DEC" w:rsidRDefault="00DE3E1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koszenie zgodnie z wymogami odpowiedniego pakietu, ukierunkowanego na ochronę siedliska przyrodniczego 1340 w ramach obowiązującego Programu Rozwoju Obszarów Wiejskich</w:t>
            </w:r>
          </w:p>
        </w:tc>
        <w:tc>
          <w:tcPr>
            <w:tcW w:w="2268" w:type="dxa"/>
            <w:vAlign w:val="center"/>
          </w:tcPr>
          <w:p w:rsid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Płaty siedliska na działkach:</w:t>
            </w:r>
          </w:p>
          <w:p w:rsidR="00814F44" w:rsidRP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gmina Szubin - obszar wiejski: </w:t>
            </w:r>
          </w:p>
          <w:p w:rsidR="00814F44" w:rsidRP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>- obręb Pińsko, działki nr: 37, 40, 41, 43, 46, 47/1, 49/1, 50, 51, 52, 53, 54, 55, 56, 57, 58, 59, 60, 61, 62, 63, 64, 65, 66, 67, 68, 69, 70, 71, 73, 80, 81, 82, 83, 84, 85, 86, 87, 88, 89, 90, 91, 92, 93, 94, 95</w:t>
            </w:r>
          </w:p>
          <w:p w:rsidR="00814F44" w:rsidRP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obręb Szaradowo, działki nr: 108, 117/4, 117/5, 117/6,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120, </w:t>
            </w: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>131, 132/1, 133/1, 134/1, 135/1, 136/1, 137/1, 138/1, 139/1, 140/1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</w:t>
            </w: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>141/1, 142/1, 143/1, 143/2, 82/1, 85/1, 88/1, 89/1, 90/1, 91/1, 95/1, 96/3, 96/4, 96/5</w:t>
            </w:r>
          </w:p>
          <w:p w:rsidR="00411980" w:rsidRPr="000C4DEC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>- obręb Zalesie, działki nr: 144, 149, 3290/2</w:t>
            </w:r>
          </w:p>
        </w:tc>
        <w:tc>
          <w:tcPr>
            <w:tcW w:w="1814" w:type="dxa"/>
            <w:vAlign w:val="center"/>
          </w:tcPr>
          <w:p w:rsidR="00DE3E18" w:rsidRPr="000C4DEC" w:rsidRDefault="00DE3E18" w:rsidP="0098034D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0C4DEC">
              <w:rPr>
                <w:rFonts w:ascii="Times New Roman" w:eastAsia="TimesNewRoman" w:hAnsi="Times New Roman" w:cs="Times New Roman"/>
                <w:iCs/>
              </w:rPr>
              <w:t>właściciel</w:t>
            </w:r>
            <w:r w:rsidRPr="000C4DEC">
              <w:rPr>
                <w:rFonts w:ascii="Times New Roman" w:eastAsia="Times New Roman" w:hAnsi="Times New Roman" w:cs="Times New Roman"/>
                <w:iCs/>
              </w:rPr>
              <w:t xml:space="preserve"> (zarządca) na podstawie zobowiązania podjętego w związku z korzystaniem z programów wsparcia z tytułu obniżenia dochodowości</w:t>
            </w:r>
            <w:r w:rsidRPr="000C4DEC">
              <w:rPr>
                <w:rFonts w:ascii="Times New Roman" w:eastAsiaTheme="minorHAnsi" w:hAnsi="Times New Roman" w:cs="Times New Roman"/>
                <w:lang w:eastAsia="en-US"/>
              </w:rPr>
              <w:t xml:space="preserve"> lub na podstawie </w:t>
            </w: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porozumienia ze sprawującym nadzór nad obszarem Natura 2000</w:t>
            </w:r>
          </w:p>
          <w:p w:rsidR="00411980" w:rsidRPr="000C4DEC" w:rsidRDefault="00411980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DE3E18" w:rsidRPr="000C4DEC" w:rsidTr="00F36861">
        <w:trPr>
          <w:jc w:val="center"/>
        </w:trPr>
        <w:tc>
          <w:tcPr>
            <w:tcW w:w="534" w:type="dxa"/>
            <w:vAlign w:val="center"/>
          </w:tcPr>
          <w:p w:rsidR="00DE3E18" w:rsidRPr="000C4DEC" w:rsidRDefault="00DE3E1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E18" w:rsidRDefault="000D4EFD" w:rsidP="0098034D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  <w:p w:rsidR="00E21F42" w:rsidRPr="009F6815" w:rsidRDefault="00E21F42" w:rsidP="009803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6815">
              <w:rPr>
                <w:rFonts w:ascii="Times New Roman" w:eastAsia="Times New Roman" w:hAnsi="Times New Roman" w:cs="Times New Roman"/>
              </w:rPr>
              <w:t>6410 Zmiennowilgotne łąki trzęślicowe (</w:t>
            </w:r>
            <w:r w:rsidRPr="009F6815">
              <w:rPr>
                <w:rFonts w:ascii="Times New Roman" w:eastAsia="Times New Roman" w:hAnsi="Times New Roman" w:cs="Times New Roman"/>
                <w:i/>
                <w:iCs/>
              </w:rPr>
              <w:t>Molinion</w:t>
            </w:r>
            <w:r w:rsidRPr="009F6815">
              <w:rPr>
                <w:rFonts w:ascii="Times New Roman" w:eastAsia="Times New Roman" w:hAnsi="Times New Roman" w:cs="Times New Roman"/>
              </w:rPr>
              <w:t>)</w:t>
            </w:r>
          </w:p>
          <w:p w:rsidR="00E21F42" w:rsidRPr="000C4DEC" w:rsidRDefault="00407D26" w:rsidP="0098034D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F6815">
              <w:rPr>
                <w:rFonts w:ascii="Times New Roman" w:eastAsia="Times New Roman" w:hAnsi="Times New Roman" w:cs="Times New Roman"/>
              </w:rPr>
              <w:t xml:space="preserve">1617 Starodub łąkowy </w:t>
            </w:r>
            <w:r w:rsidRPr="009F6815">
              <w:rPr>
                <w:rFonts w:ascii="Times New Roman" w:eastAsia="Times New Roman" w:hAnsi="Times New Roman" w:cs="Times New Roman"/>
                <w:i/>
              </w:rPr>
              <w:t>Angelica palustris</w:t>
            </w:r>
          </w:p>
        </w:tc>
        <w:tc>
          <w:tcPr>
            <w:tcW w:w="2693" w:type="dxa"/>
            <w:vAlign w:val="center"/>
          </w:tcPr>
          <w:p w:rsidR="009F6815" w:rsidRPr="000C4DEC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3" w:name="_Hlk497825944"/>
            <w:r w:rsidRPr="009F6815">
              <w:rPr>
                <w:rFonts w:ascii="Times New Roman" w:eastAsiaTheme="minorHAnsi" w:hAnsi="Times New Roman" w:cs="Times New Roman"/>
                <w:bCs/>
                <w:lang w:eastAsia="en-US"/>
              </w:rPr>
              <w:t>Rewizj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a i konserwacja systemu meliora</w:t>
            </w:r>
            <w:r w:rsidRPr="009F68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cyjnego </w:t>
            </w:r>
            <w:bookmarkEnd w:id="3"/>
            <w:r w:rsidRPr="009F6815">
              <w:rPr>
                <w:rFonts w:ascii="Times New Roman" w:eastAsiaTheme="minorHAnsi" w:hAnsi="Times New Roman" w:cs="Times New Roman"/>
                <w:bCs/>
                <w:lang w:eastAsia="en-US"/>
              </w:rPr>
              <w:t>(m.in. urządzeń hydrotechn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icz</w:t>
            </w:r>
            <w:r w:rsidRPr="009F6815">
              <w:rPr>
                <w:rFonts w:ascii="Times New Roman" w:eastAsiaTheme="minorHAnsi" w:hAnsi="Times New Roman" w:cs="Times New Roman"/>
                <w:bCs/>
                <w:lang w:eastAsia="en-US"/>
              </w:rPr>
              <w:t>nych, w tym wykaszanie pobrzeży rowów)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. </w:t>
            </w:r>
          </w:p>
          <w:p w:rsidR="00DE3E18" w:rsidRPr="000C4DEC" w:rsidRDefault="00DE3E1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E3E18" w:rsidRPr="000C4DEC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Cały obszar Natura 2000</w:t>
            </w:r>
          </w:p>
        </w:tc>
        <w:tc>
          <w:tcPr>
            <w:tcW w:w="1814" w:type="dxa"/>
            <w:vAlign w:val="center"/>
          </w:tcPr>
          <w:p w:rsidR="00DE3E18" w:rsidRPr="009F6815" w:rsidRDefault="009F6815" w:rsidP="0098034D">
            <w:pPr>
              <w:spacing w:before="100" w:beforeAutospacing="1" w:after="0"/>
              <w:rPr>
                <w:rFonts w:ascii="Times New Roman" w:eastAsia="TimesNewRoman" w:hAnsi="Times New Roman" w:cs="Times New Roman"/>
                <w:iCs/>
              </w:rPr>
            </w:pPr>
            <w:r w:rsidRPr="009F6815">
              <w:rPr>
                <w:rFonts w:ascii="Times New Roman" w:eastAsia="Times New Roman" w:hAnsi="Times New Roman" w:cs="Times New Roman"/>
                <w:bCs/>
                <w:iCs/>
              </w:rPr>
              <w:t>Właściciel (zarządca)</w:t>
            </w:r>
            <w:r w:rsidR="00F971ED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9F6815">
              <w:rPr>
                <w:rFonts w:ascii="Times New Roman" w:eastAsia="Times New Roman" w:hAnsi="Times New Roman" w:cs="Times New Roman"/>
                <w:bCs/>
                <w:iCs/>
              </w:rPr>
              <w:t xml:space="preserve">w związku z wykonywaniem obowiązków z zakresu ochrony środowiska, na podstawie przepisów prawa </w:t>
            </w:r>
            <w:r w:rsidR="00E51EF9">
              <w:rPr>
                <w:rFonts w:ascii="Times New Roman" w:eastAsia="Times New Roman" w:hAnsi="Times New Roman" w:cs="Times New Roman"/>
                <w:bCs/>
                <w:iCs/>
              </w:rPr>
              <w:t xml:space="preserve">lub  na podstawie porozumienia </w:t>
            </w:r>
            <w:r w:rsidRPr="009F6815">
              <w:rPr>
                <w:rFonts w:ascii="Times New Roman" w:eastAsia="Times New Roman" w:hAnsi="Times New Roman" w:cs="Times New Roman"/>
                <w:bCs/>
                <w:iCs/>
              </w:rPr>
              <w:t>ze sprawującym nadzór nad obszarem Natura 2000</w:t>
            </w:r>
          </w:p>
        </w:tc>
      </w:tr>
      <w:tr w:rsidR="009F6815" w:rsidRPr="000C4DEC" w:rsidTr="00F36861">
        <w:trPr>
          <w:jc w:val="center"/>
        </w:trPr>
        <w:tc>
          <w:tcPr>
            <w:tcW w:w="534" w:type="dxa"/>
            <w:vAlign w:val="center"/>
          </w:tcPr>
          <w:p w:rsidR="009F6815" w:rsidRPr="000C4DEC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15" w:rsidRPr="000C4DEC" w:rsidRDefault="009F6815" w:rsidP="0098034D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2693" w:type="dxa"/>
            <w:vAlign w:val="center"/>
          </w:tcPr>
          <w:p w:rsidR="009F6815" w:rsidRPr="000613C3" w:rsidRDefault="00814F44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Odtworzenie</w:t>
            </w:r>
            <w:r w:rsidR="00407D26" w:rsidRPr="00C15C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i konserwacja</w:t>
            </w:r>
            <w:r w:rsidR="009F6815" w:rsidRPr="00C15C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9F6815" w:rsidRPr="000613C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na Białej Strudze w obrębie obszaru Solniska Szubińskie dwóch zastawek o </w:t>
            </w:r>
            <w:r w:rsidR="009F68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zalecanych </w:t>
            </w:r>
            <w:r w:rsidR="009F6815" w:rsidRPr="000613C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rzędnych: </w:t>
            </w:r>
          </w:p>
          <w:p w:rsidR="009F6815" w:rsidRPr="000613C3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3C3">
              <w:rPr>
                <w:rFonts w:ascii="Times New Roman" w:eastAsiaTheme="minorHAnsi" w:hAnsi="Times New Roman" w:cs="Times New Roman"/>
                <w:bCs/>
                <w:lang w:eastAsia="en-US"/>
              </w:rPr>
              <w:t>I zastawka na 6 km + 806 m (rzędna dna — 71,94 m npm, rzędna terenu — 73,26 m npm, rzędna piętrzenia — 72,80 m npm),</w:t>
            </w:r>
          </w:p>
          <w:p w:rsidR="009F6815" w:rsidRPr="009F6815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3C3">
              <w:rPr>
                <w:rFonts w:ascii="Times New Roman" w:eastAsiaTheme="minorHAnsi" w:hAnsi="Times New Roman" w:cs="Times New Roman"/>
                <w:bCs/>
                <w:lang w:eastAsia="en-US"/>
              </w:rPr>
              <w:t>II zastawka na 6 km + 062 m (rzędna dna — 71,80 m npm, rzędna terenu — 73,13 m npm, rzędna piętrzenia — 72,60 m npm).</w:t>
            </w:r>
          </w:p>
        </w:tc>
        <w:tc>
          <w:tcPr>
            <w:tcW w:w="2268" w:type="dxa"/>
            <w:vAlign w:val="center"/>
          </w:tcPr>
          <w:p w:rsidR="009F6815" w:rsidRDefault="00407D26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Biała Struga w km </w:t>
            </w:r>
            <w:r w:rsidRPr="000613C3">
              <w:rPr>
                <w:rFonts w:ascii="Times New Roman" w:eastAsiaTheme="minorHAnsi" w:hAnsi="Times New Roman" w:cs="Times New Roman"/>
                <w:bCs/>
                <w:lang w:eastAsia="en-US"/>
              </w:rPr>
              <w:t>6 km + 806 m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oraz </w:t>
            </w:r>
            <w:r w:rsidRPr="000613C3">
              <w:rPr>
                <w:rFonts w:ascii="Times New Roman" w:eastAsiaTheme="minorHAnsi" w:hAnsi="Times New Roman" w:cs="Times New Roman"/>
                <w:bCs/>
                <w:lang w:eastAsia="en-US"/>
              </w:rPr>
              <w:t>6 km + 062 m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814" w:type="dxa"/>
            <w:vAlign w:val="center"/>
          </w:tcPr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21F42">
              <w:rPr>
                <w:rFonts w:ascii="Times New Roman" w:eastAsia="Times New Roman" w:hAnsi="Times New Roman" w:cs="Times New Roman"/>
                <w:bCs/>
                <w:iCs/>
              </w:rPr>
              <w:t>Kujawsko-Pomorski Zarząd Melioracji i Urządzeń Wodnych w związku z wykonywaniem obowiązków z zakresu ochrony środowiska, na podstawie przepisów prawa.</w:t>
            </w:r>
          </w:p>
          <w:p w:rsidR="009F6815" w:rsidRPr="009F6815" w:rsidRDefault="009F6815" w:rsidP="0098034D">
            <w:pPr>
              <w:spacing w:before="100" w:beforeAutospacing="1"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1980" w:rsidRPr="000C4DEC" w:rsidTr="00F36861">
        <w:trPr>
          <w:jc w:val="center"/>
        </w:trPr>
        <w:tc>
          <w:tcPr>
            <w:tcW w:w="534" w:type="dxa"/>
            <w:vAlign w:val="center"/>
          </w:tcPr>
          <w:p w:rsidR="00411980" w:rsidRPr="000C4DEC" w:rsidRDefault="00411980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11980" w:rsidRPr="009F6815" w:rsidRDefault="009F6815" w:rsidP="009803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6815">
              <w:rPr>
                <w:rFonts w:ascii="Times New Roman" w:eastAsia="Times New Roman" w:hAnsi="Times New Roman" w:cs="Times New Roman"/>
              </w:rPr>
              <w:t>6410 Zmiennowilgotne łąki trzęślicowe (</w:t>
            </w:r>
            <w:r w:rsidRPr="009F6815">
              <w:rPr>
                <w:rFonts w:ascii="Times New Roman" w:eastAsia="Times New Roman" w:hAnsi="Times New Roman" w:cs="Times New Roman"/>
                <w:i/>
                <w:iCs/>
              </w:rPr>
              <w:t>Molinion</w:t>
            </w:r>
            <w:r w:rsidRPr="009F6815">
              <w:rPr>
                <w:rFonts w:ascii="Times New Roman" w:eastAsia="Times New Roman" w:hAnsi="Times New Roman" w:cs="Times New Roman"/>
              </w:rPr>
              <w:t>)</w:t>
            </w:r>
          </w:p>
          <w:p w:rsidR="009F6815" w:rsidRPr="000C4DEC" w:rsidRDefault="009F6815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F6815">
              <w:rPr>
                <w:rFonts w:ascii="Times New Roman" w:eastAsia="Times New Roman" w:hAnsi="Times New Roman" w:cs="Times New Roman"/>
              </w:rPr>
              <w:t xml:space="preserve">1617 Starodub łąkowy </w:t>
            </w:r>
            <w:r w:rsidRPr="009F6815">
              <w:rPr>
                <w:rFonts w:ascii="Times New Roman" w:eastAsia="Times New Roman" w:hAnsi="Times New Roman" w:cs="Times New Roman"/>
                <w:i/>
              </w:rPr>
              <w:t>Angelica palustris</w:t>
            </w:r>
          </w:p>
        </w:tc>
        <w:tc>
          <w:tcPr>
            <w:tcW w:w="2693" w:type="dxa"/>
            <w:vAlign w:val="center"/>
          </w:tcPr>
          <w:p w:rsidR="009F6815" w:rsidRPr="000C4DEC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Działania obligatoryjne: zachowanie siedlisk przyrodniczych, ekstensywne użytkowanie kośne lub kośno -pastwiskowe lub pastwiskowe łąk</w:t>
            </w:r>
          </w:p>
          <w:p w:rsidR="009F6815" w:rsidRPr="000C4DEC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Działania fakultatywne: </w:t>
            </w:r>
          </w:p>
          <w:p w:rsidR="00411980" w:rsidRPr="000C4DEC" w:rsidRDefault="009F6815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koszenie zgodnie z wymogami odpowiedniego pakietu, ukierunkowanego na ochronę siedliska przyrodniczego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6410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w ramach obowiązującego Programu Rozwoju Obszarów Wiejskich</w:t>
            </w:r>
          </w:p>
        </w:tc>
        <w:tc>
          <w:tcPr>
            <w:tcW w:w="2268" w:type="dxa"/>
            <w:vAlign w:val="center"/>
          </w:tcPr>
          <w:p w:rsid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Płaty siedliska na działkach: </w:t>
            </w:r>
          </w:p>
          <w:p w:rsidR="00814F44" w:rsidRP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gmina Szubin - obszar wiejski: </w:t>
            </w:r>
          </w:p>
          <w:p w:rsidR="00814F44" w:rsidRP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>- obręb Pińsko, działki nr: 90</w:t>
            </w:r>
          </w:p>
          <w:p w:rsidR="00814F44" w:rsidRPr="00814F44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>- obręb Szaradowo, działki nr: 103, 105, 106, 108, 110/1, 111/1, 114/1, 115/1, 116, 117/3, 117/4, 117/6, 120, 131, 132/1, 133/1, 134/1, 135/1, 136/1, 137/1, 138/1, 139/1, 140/1, 141/1, 142/1, 142/2, 143/1, 143/2, 146/1, 82/1, 84/1, 85/1, 88/1, 89/1, 90/1, 91/1, 93/1, 94/1, 95/1, 96/3, 96/4, 96/5, 98/2, 99</w:t>
            </w:r>
          </w:p>
          <w:p w:rsidR="00411980" w:rsidRPr="000C4DEC" w:rsidRDefault="00814F44" w:rsidP="00814F4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14F44">
              <w:rPr>
                <w:rFonts w:ascii="Times New Roman" w:eastAsiaTheme="minorHAnsi" w:hAnsi="Times New Roman" w:cs="Times New Roman"/>
                <w:bCs/>
                <w:lang w:eastAsia="en-US"/>
              </w:rPr>
              <w:t>- obręb Zalesie, działki nr: 100, 101/1, 102, 104, 109, 111, 112, 113/1, 113/2, 114, 115, 116/1, 117, 118, 119/1, 119/2, 120, 121, 122, 123, 124, 125, 126, 127, 128/6, 129/1, 135/3, 137/1, 137/3, 137/4, 138/1, 139, 141, 144, 146/3, 147, 151, 3286, 97, 98/1, 99/1</w:t>
            </w:r>
          </w:p>
        </w:tc>
        <w:tc>
          <w:tcPr>
            <w:tcW w:w="1814" w:type="dxa"/>
            <w:vAlign w:val="center"/>
          </w:tcPr>
          <w:p w:rsidR="00407D26" w:rsidRPr="000C4DEC" w:rsidRDefault="00375971" w:rsidP="0098034D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  <w:iCs/>
              </w:rPr>
              <w:t>W</w:t>
            </w:r>
            <w:r w:rsidR="00407D26" w:rsidRPr="000C4DEC">
              <w:rPr>
                <w:rFonts w:ascii="Times New Roman" w:eastAsia="TimesNewRoman" w:hAnsi="Times New Roman" w:cs="Times New Roman"/>
                <w:iCs/>
              </w:rPr>
              <w:t>łaściciel</w:t>
            </w:r>
            <w:r w:rsidR="00407D26" w:rsidRPr="000C4DEC">
              <w:rPr>
                <w:rFonts w:ascii="Times New Roman" w:eastAsia="Times New Roman" w:hAnsi="Times New Roman" w:cs="Times New Roman"/>
                <w:iCs/>
              </w:rPr>
              <w:t xml:space="preserve"> (zarządca) na podstawie zobowiązania podjętego w związku z korzystaniem z programów wsparcia z tytułu obniżenia dochodowości</w:t>
            </w:r>
            <w:r w:rsidR="00407D26" w:rsidRPr="000C4DEC">
              <w:rPr>
                <w:rFonts w:ascii="Times New Roman" w:eastAsiaTheme="minorHAnsi" w:hAnsi="Times New Roman" w:cs="Times New Roman"/>
                <w:lang w:eastAsia="en-US"/>
              </w:rPr>
              <w:t xml:space="preserve"> lub na podstawie </w:t>
            </w:r>
            <w:r w:rsidR="00407D26"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porozumienia ze sprawującym nadzór nad obszarem Natura 2000</w:t>
            </w:r>
          </w:p>
          <w:p w:rsidR="00411980" w:rsidRPr="000C4DEC" w:rsidRDefault="00411980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0F3CDE" w:rsidRPr="000C4DEC" w:rsidTr="00BB2BA8">
        <w:trPr>
          <w:jc w:val="center"/>
        </w:trPr>
        <w:tc>
          <w:tcPr>
            <w:tcW w:w="534" w:type="dxa"/>
            <w:vAlign w:val="center"/>
          </w:tcPr>
          <w:p w:rsidR="00007943" w:rsidRPr="000C4DEC" w:rsidRDefault="00007943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gridSpan w:val="4"/>
            <w:vAlign w:val="center"/>
          </w:tcPr>
          <w:p w:rsidR="00007943" w:rsidRPr="000C4DEC" w:rsidRDefault="00007943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Dotyczące monitoringu stanu przedmiotów ochrony </w:t>
            </w:r>
          </w:p>
        </w:tc>
      </w:tr>
      <w:tr w:rsidR="000F3CDE" w:rsidRPr="000C4DEC" w:rsidTr="00F36861">
        <w:trPr>
          <w:jc w:val="center"/>
        </w:trPr>
        <w:tc>
          <w:tcPr>
            <w:tcW w:w="534" w:type="dxa"/>
            <w:vAlign w:val="center"/>
          </w:tcPr>
          <w:p w:rsidR="00BB2BA8" w:rsidRPr="000C4DEC" w:rsidRDefault="00C353B4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</w:t>
            </w:r>
            <w:r w:rsidR="00BB2BA8"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71" w:type="dxa"/>
            <w:vAlign w:val="center"/>
          </w:tcPr>
          <w:p w:rsidR="00BB2BA8" w:rsidRPr="000C4DEC" w:rsidRDefault="00602DCC" w:rsidP="0098034D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2693" w:type="dxa"/>
            <w:vAlign w:val="center"/>
          </w:tcPr>
          <w:p w:rsidR="00BB2BA8" w:rsidRPr="000C4DEC" w:rsidRDefault="00BB2BA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Monitoring zgodnie z metodyką GIOŚ </w:t>
            </w:r>
            <w:r w:rsidR="001A29C0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w stałym punkcie monitoringowym co </w:t>
            </w:r>
            <w:r w:rsidR="00602DCC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  <w:r w:rsidR="001A29C0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lat</w:t>
            </w:r>
            <w:r w:rsidR="00602DCC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a</w:t>
            </w:r>
          </w:p>
        </w:tc>
        <w:tc>
          <w:tcPr>
            <w:tcW w:w="2268" w:type="dxa"/>
            <w:vAlign w:val="center"/>
          </w:tcPr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N 53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 xml:space="preserve">00ʹ36,6ʺ 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38ʹ18,6ʺ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N 52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59ʹ53,2ʺ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38ʹ49,1ʺ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N 53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00ʹ17,4ʺ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38ʹ24,3ʺ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N 53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00ʹ36,3ʺ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38ʹ28,2ʺ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1F42">
              <w:rPr>
                <w:rFonts w:ascii="Times New Roman" w:eastAsia="Times New Roman" w:hAnsi="Times New Roman" w:cs="Times New Roman"/>
              </w:rPr>
              <w:t>N 52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</w:rPr>
              <w:t>59ʹ48,6ʺ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1F42">
              <w:rPr>
                <w:rFonts w:ascii="Times New Roman" w:eastAsia="Times New Roman" w:hAnsi="Times New Roman" w:cs="Times New Roman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</w:rPr>
              <w:t>39ʹ31,7ʺ</w:t>
            </w:r>
          </w:p>
          <w:p w:rsidR="00BB2BA8" w:rsidRPr="00E21F42" w:rsidRDefault="00BB2BA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val="it-IT" w:eastAsia="en-US"/>
              </w:rPr>
            </w:pPr>
          </w:p>
        </w:tc>
        <w:tc>
          <w:tcPr>
            <w:tcW w:w="1814" w:type="dxa"/>
            <w:vAlign w:val="center"/>
          </w:tcPr>
          <w:p w:rsidR="00BB2BA8" w:rsidRPr="000C4DEC" w:rsidRDefault="00BB2BA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val="it-IT"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R</w:t>
            </w:r>
            <w:r w:rsidR="00965BA7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egionalny Dyrektor Ochrony Środowiska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w Bydgoszczy</w:t>
            </w:r>
          </w:p>
        </w:tc>
      </w:tr>
      <w:tr w:rsidR="000F3CDE" w:rsidRPr="000C4DEC" w:rsidTr="00F36861">
        <w:trPr>
          <w:trHeight w:val="1191"/>
          <w:jc w:val="center"/>
        </w:trPr>
        <w:tc>
          <w:tcPr>
            <w:tcW w:w="534" w:type="dxa"/>
            <w:vAlign w:val="center"/>
          </w:tcPr>
          <w:p w:rsidR="00BB2BA8" w:rsidRPr="000C4DEC" w:rsidRDefault="00C353B4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3</w:t>
            </w:r>
            <w:r w:rsidR="00BB2BA8"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71" w:type="dxa"/>
            <w:vAlign w:val="center"/>
          </w:tcPr>
          <w:p w:rsidR="00E21F42" w:rsidRPr="009F6815" w:rsidRDefault="00E21F42" w:rsidP="009803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6815">
              <w:rPr>
                <w:rFonts w:ascii="Times New Roman" w:eastAsia="Times New Roman" w:hAnsi="Times New Roman" w:cs="Times New Roman"/>
              </w:rPr>
              <w:t>6410 Zmiennowilgotne łąki trzęślicowe (</w:t>
            </w:r>
            <w:r w:rsidRPr="009F6815">
              <w:rPr>
                <w:rFonts w:ascii="Times New Roman" w:eastAsia="Times New Roman" w:hAnsi="Times New Roman" w:cs="Times New Roman"/>
                <w:i/>
                <w:iCs/>
              </w:rPr>
              <w:t>Molinion</w:t>
            </w:r>
            <w:r w:rsidRPr="009F6815">
              <w:rPr>
                <w:rFonts w:ascii="Times New Roman" w:eastAsia="Times New Roman" w:hAnsi="Times New Roman" w:cs="Times New Roman"/>
              </w:rPr>
              <w:t>)</w:t>
            </w:r>
          </w:p>
          <w:p w:rsidR="00BB2BA8" w:rsidRPr="000C4DEC" w:rsidRDefault="00BB2BA8" w:rsidP="0098034D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BB2BA8" w:rsidRPr="000C4DEC" w:rsidRDefault="00BB2BA8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Monitoring zgodnie z metodyką GIOŚ </w:t>
            </w:r>
            <w:r w:rsidR="001A29C0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w stałym punkcie monitoringowym, co</w:t>
            </w:r>
            <w:r w:rsidR="00602DCC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E21F42">
              <w:rPr>
                <w:rFonts w:ascii="Times New Roman" w:eastAsiaTheme="minorHAnsi" w:hAnsi="Times New Roman" w:cs="Times New Roman"/>
                <w:bCs/>
                <w:lang w:eastAsia="en-US"/>
              </w:rPr>
              <w:t>3 lata</w:t>
            </w:r>
          </w:p>
        </w:tc>
        <w:tc>
          <w:tcPr>
            <w:tcW w:w="2268" w:type="dxa"/>
            <w:vAlign w:val="center"/>
          </w:tcPr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1F42">
              <w:rPr>
                <w:rFonts w:ascii="Times New Roman" w:eastAsia="Times New Roman" w:hAnsi="Times New Roman" w:cs="Times New Roman"/>
              </w:rPr>
              <w:t>N 52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</w:rPr>
              <w:t>59ʹ50,4ʺ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21F42">
              <w:rPr>
                <w:rFonts w:ascii="Times New Roman" w:eastAsia="Times New Roman" w:hAnsi="Times New Roman" w:cs="Times New Roman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</w:rPr>
              <w:t>38ʹ57,1ʺ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N 52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59ʹ52,0ʺ</w:t>
            </w:r>
          </w:p>
          <w:p w:rsidR="00BB2BA8" w:rsidRPr="00E21F42" w:rsidRDefault="00E21F42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val="pt-BR" w:eastAsia="en-US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39ʹ00, 9ʺ</w:t>
            </w:r>
          </w:p>
        </w:tc>
        <w:tc>
          <w:tcPr>
            <w:tcW w:w="1814" w:type="dxa"/>
            <w:vAlign w:val="center"/>
          </w:tcPr>
          <w:p w:rsidR="00BB2BA8" w:rsidRPr="000C4DEC" w:rsidRDefault="00965BA7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Regionalny Dyrektor Ochrony Środowiska  w Bydgoszczy</w:t>
            </w:r>
          </w:p>
        </w:tc>
      </w:tr>
      <w:tr w:rsidR="000F3CDE" w:rsidRPr="000C4DEC" w:rsidTr="00F36861">
        <w:trPr>
          <w:trHeight w:val="1191"/>
          <w:jc w:val="center"/>
        </w:trPr>
        <w:tc>
          <w:tcPr>
            <w:tcW w:w="534" w:type="dxa"/>
            <w:vAlign w:val="center"/>
          </w:tcPr>
          <w:p w:rsidR="00046BED" w:rsidRPr="000C4DEC" w:rsidRDefault="00046BED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4.</w:t>
            </w:r>
          </w:p>
        </w:tc>
        <w:tc>
          <w:tcPr>
            <w:tcW w:w="1871" w:type="dxa"/>
            <w:vAlign w:val="center"/>
          </w:tcPr>
          <w:p w:rsidR="00046BED" w:rsidRPr="000C4DEC" w:rsidRDefault="00E21F42" w:rsidP="0098034D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9F6815">
              <w:rPr>
                <w:rFonts w:ascii="Times New Roman" w:eastAsia="Times New Roman" w:hAnsi="Times New Roman" w:cs="Times New Roman"/>
              </w:rPr>
              <w:t xml:space="preserve">1617 Starodub łąkowy </w:t>
            </w:r>
            <w:r w:rsidRPr="009F6815">
              <w:rPr>
                <w:rFonts w:ascii="Times New Roman" w:eastAsia="Times New Roman" w:hAnsi="Times New Roman" w:cs="Times New Roman"/>
                <w:i/>
              </w:rPr>
              <w:t>Angelica palustris</w:t>
            </w:r>
          </w:p>
        </w:tc>
        <w:tc>
          <w:tcPr>
            <w:tcW w:w="2693" w:type="dxa"/>
            <w:vAlign w:val="center"/>
          </w:tcPr>
          <w:p w:rsidR="00046BED" w:rsidRPr="000C4DEC" w:rsidRDefault="00602DCC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Ocena stanu s</w:t>
            </w:r>
            <w:r w:rsidR="00E21F42">
              <w:rPr>
                <w:rFonts w:ascii="Times New Roman" w:eastAsiaTheme="minorHAnsi" w:hAnsi="Times New Roman" w:cs="Times New Roman"/>
                <w:bCs/>
                <w:lang w:eastAsia="en-US"/>
              </w:rPr>
              <w:t>iedliska i populacji gatunku co 3 lata</w:t>
            </w:r>
          </w:p>
        </w:tc>
        <w:tc>
          <w:tcPr>
            <w:tcW w:w="2268" w:type="dxa"/>
            <w:vAlign w:val="center"/>
          </w:tcPr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N 52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59ʹ49,6ʺ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38ʹ54,5ʺ</w:t>
            </w: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E21F42" w:rsidRPr="00E21F42" w:rsidRDefault="00E21F42" w:rsidP="0098034D">
            <w:pPr>
              <w:spacing w:after="0"/>
              <w:rPr>
                <w:rFonts w:ascii="Times New Roman" w:eastAsia="Times New Roman" w:hAnsi="Times New Roman" w:cs="Times New Roman"/>
                <w:lang w:val="pt-BR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N 52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59ʹ52,2ʺ</w:t>
            </w:r>
          </w:p>
          <w:p w:rsidR="00046BED" w:rsidRPr="00E21F42" w:rsidRDefault="00E21F42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val="pt-BR" w:eastAsia="en-US"/>
              </w:rPr>
            </w:pPr>
            <w:r w:rsidRPr="00E21F42">
              <w:rPr>
                <w:rFonts w:ascii="Times New Roman" w:eastAsia="Times New Roman" w:hAnsi="Times New Roman" w:cs="Times New Roman"/>
                <w:lang w:val="pt-BR"/>
              </w:rPr>
              <w:t>E 17</w:t>
            </w:r>
            <w:r w:rsidRPr="00E21F42">
              <w:rPr>
                <w:rFonts w:ascii="Times New Roman" w:eastAsia="Times New Roman" w:hAnsi="Times New Roman" w:cs="Times New Roman"/>
              </w:rPr>
              <w:sym w:font="Symbol" w:char="F0B0"/>
            </w:r>
            <w:r w:rsidRPr="00E21F42">
              <w:rPr>
                <w:rFonts w:ascii="Times New Roman" w:eastAsia="Times New Roman" w:hAnsi="Times New Roman" w:cs="Times New Roman"/>
                <w:lang w:val="pt-BR"/>
              </w:rPr>
              <w:t>39ʹ00, 4ʺ</w:t>
            </w:r>
          </w:p>
        </w:tc>
        <w:tc>
          <w:tcPr>
            <w:tcW w:w="1814" w:type="dxa"/>
            <w:vAlign w:val="center"/>
          </w:tcPr>
          <w:p w:rsidR="00046BED" w:rsidRPr="000C4DEC" w:rsidRDefault="00046BED" w:rsidP="0098034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Regionalny Dyrektor Ochrony Środowiska  w Bydgoszczy</w:t>
            </w:r>
          </w:p>
        </w:tc>
      </w:tr>
    </w:tbl>
    <w:p w:rsidR="00E51EF9" w:rsidRDefault="00E51EF9" w:rsidP="00980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1EF9" w:rsidRDefault="00E51E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C0621" w:rsidRPr="000F3CDE" w:rsidRDefault="004C0621" w:rsidP="00980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0621" w:rsidRPr="000F3CDE" w:rsidRDefault="004C0621" w:rsidP="0098034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>UZASADNIENIE</w:t>
      </w:r>
    </w:p>
    <w:p w:rsidR="004C0621" w:rsidRPr="000F3CDE" w:rsidRDefault="004C0621" w:rsidP="00980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0621" w:rsidRPr="00F36861" w:rsidRDefault="004C0621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Plan zadań ochronnych dla obszaru Natura 2000 </w:t>
      </w:r>
      <w:r w:rsidR="00E26B3F">
        <w:rPr>
          <w:rFonts w:ascii="Times New Roman" w:hAnsi="Times New Roman" w:cs="Times New Roman"/>
          <w:bCs/>
        </w:rPr>
        <w:t>Solniska Szubińskie PLH040030</w:t>
      </w:r>
      <w:r w:rsidR="005E2D92" w:rsidRPr="00F36861">
        <w:rPr>
          <w:rFonts w:ascii="Times New Roman" w:hAnsi="Times New Roman" w:cs="Times New Roman"/>
          <w:bCs/>
        </w:rPr>
        <w:t xml:space="preserve"> </w:t>
      </w:r>
      <w:r w:rsidRPr="00F36861">
        <w:rPr>
          <w:rFonts w:ascii="Times New Roman" w:hAnsi="Times New Roman" w:cs="Times New Roman"/>
          <w:bCs/>
        </w:rPr>
        <w:t xml:space="preserve">jest dokumentem planistycznym sporządzanym przez sprawującego nadzór </w:t>
      </w:r>
      <w:r w:rsidR="00AA32C8">
        <w:rPr>
          <w:rFonts w:ascii="Times New Roman" w:hAnsi="Times New Roman" w:cs="Times New Roman"/>
          <w:bCs/>
        </w:rPr>
        <w:t>nad obszarem na okres 10 lat, w </w:t>
      </w:r>
      <w:r w:rsidRPr="00F36861">
        <w:rPr>
          <w:rFonts w:ascii="Times New Roman" w:hAnsi="Times New Roman" w:cs="Times New Roman"/>
          <w:bCs/>
        </w:rPr>
        <w:t>celu ochrony przedmiotów ochrony znajdujących się w jego obrębie. Na podstawie art. 28 ust. 5 ustawy z dnia 16 kwietni</w:t>
      </w:r>
      <w:r w:rsidR="004C54E6" w:rsidRPr="00F36861">
        <w:rPr>
          <w:rFonts w:ascii="Times New Roman" w:hAnsi="Times New Roman" w:cs="Times New Roman"/>
          <w:bCs/>
        </w:rPr>
        <w:t>a 2004 r. o ochronie przyrody (Dz. U. z 2016 r. poz. 2134 ze zm.)</w:t>
      </w:r>
      <w:r w:rsidRPr="00F36861">
        <w:rPr>
          <w:rFonts w:ascii="Times New Roman" w:hAnsi="Times New Roman" w:cs="Times New Roman"/>
          <w:bCs/>
        </w:rPr>
        <w:t xml:space="preserve"> regionalny dyrektor ochrony środowiska ustanawia, w drodze aktu prawa miejscowego w formie zarządzenia, plan zadań ochronnych dla obszaru Natura 2000, kierując się koniecznością utrzymania i przywracania do właściwego stanu ochrony siedlisk przyrodniczych oraz gatunków roślin i zwierząt, dla których ochrony wyznaczono obszar Natura 2000. Plan ten zawiera zakres, o którym mowa w art. 28 ust. 10 ww. ustawy.</w:t>
      </w:r>
    </w:p>
    <w:p w:rsidR="00E70287" w:rsidRPr="00E70287" w:rsidRDefault="004C0621" w:rsidP="00E702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Plan zadań ochronnych sporządzono na podstawie dokumentacji opracowanej przez Uniwersytet Technologiczno-Przyrodniczy im. Jana i Jędrzeja Śniadeckich w Bydgoszczy, Al. prof. S. Kaliskiego 7, 85-796 Bydgoszcz w ramach projektu nr POIS.05.03.00-00-285/10 – „Projekty planów zadań ochronnych dla obszarów NATURA 2000 na terenie województw kujawsko-pomorskiego i mazowieckiego”, współfinansowanego przez Unię Europejską ze środków Europejskiego Funduszu Rozwoju Regionalnego w ramach Programu Operacyjnego Infrastruktura i Środowisko na lata 2007-2013.</w:t>
      </w:r>
      <w:r w:rsidR="00E70287" w:rsidRPr="00E70287">
        <w:t xml:space="preserve"> </w:t>
      </w:r>
      <w:r w:rsidR="00E70287">
        <w:rPr>
          <w:rFonts w:ascii="Times New Roman" w:hAnsi="Times New Roman" w:cs="Times New Roman"/>
          <w:bCs/>
        </w:rPr>
        <w:t xml:space="preserve">W trakcie przygotowania </w:t>
      </w:r>
      <w:r w:rsidR="00E70287" w:rsidRPr="00E70287">
        <w:rPr>
          <w:rFonts w:ascii="Times New Roman" w:hAnsi="Times New Roman" w:cs="Times New Roman"/>
          <w:bCs/>
        </w:rPr>
        <w:t>ww. dokumentacji i opracowania projektu zarz</w:t>
      </w:r>
      <w:r w:rsidR="00E70287">
        <w:rPr>
          <w:rFonts w:ascii="Times New Roman" w:hAnsi="Times New Roman" w:cs="Times New Roman"/>
          <w:bCs/>
        </w:rPr>
        <w:t>ądzenia przeprowadzone zostały w 2011</w:t>
      </w:r>
      <w:r w:rsidR="00E70287" w:rsidRPr="00E70287">
        <w:rPr>
          <w:rFonts w:ascii="Times New Roman" w:hAnsi="Times New Roman" w:cs="Times New Roman"/>
          <w:bCs/>
        </w:rPr>
        <w:t xml:space="preserve"> r. przez UTP</w:t>
      </w:r>
      <w:r w:rsidR="00E70287">
        <w:rPr>
          <w:rFonts w:ascii="Times New Roman" w:hAnsi="Times New Roman" w:cs="Times New Roman"/>
          <w:bCs/>
        </w:rPr>
        <w:t xml:space="preserve"> </w:t>
      </w:r>
      <w:r w:rsidR="00E70287" w:rsidRPr="00E70287">
        <w:rPr>
          <w:rFonts w:ascii="Times New Roman" w:hAnsi="Times New Roman" w:cs="Times New Roman"/>
          <w:bCs/>
        </w:rPr>
        <w:t>konsult</w:t>
      </w:r>
      <w:r w:rsidR="00AA32C8">
        <w:rPr>
          <w:rFonts w:ascii="Times New Roman" w:hAnsi="Times New Roman" w:cs="Times New Roman"/>
          <w:bCs/>
        </w:rPr>
        <w:t>acje ze społecznością lokalną, w tym w</w:t>
      </w:r>
      <w:r w:rsidR="00E70287" w:rsidRPr="00E70287">
        <w:rPr>
          <w:rFonts w:ascii="Times New Roman" w:hAnsi="Times New Roman" w:cs="Times New Roman"/>
          <w:bCs/>
        </w:rPr>
        <w:t xml:space="preserve"> ramach Zespołu Lokalnej Współpracy. Ww. dokumentacja</w:t>
      </w:r>
      <w:r w:rsidR="00E70287">
        <w:rPr>
          <w:rFonts w:ascii="Times New Roman" w:hAnsi="Times New Roman" w:cs="Times New Roman"/>
          <w:bCs/>
        </w:rPr>
        <w:t xml:space="preserve"> (w</w:t>
      </w:r>
      <w:r w:rsidR="00E70287" w:rsidRPr="00E70287">
        <w:rPr>
          <w:rFonts w:ascii="Times New Roman" w:hAnsi="Times New Roman" w:cs="Times New Roman"/>
          <w:bCs/>
        </w:rPr>
        <w:t xml:space="preserve"> ostatecznej formie) została przekazana Regionalnemu Dyrektorowi</w:t>
      </w:r>
    </w:p>
    <w:p w:rsidR="00407D26" w:rsidRPr="00F36861" w:rsidRDefault="00E70287" w:rsidP="00E70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70287">
        <w:rPr>
          <w:rFonts w:ascii="Times New Roman" w:hAnsi="Times New Roman" w:cs="Times New Roman"/>
          <w:bCs/>
        </w:rPr>
        <w:t>O</w:t>
      </w:r>
      <w:r w:rsidR="00E1224F">
        <w:rPr>
          <w:rFonts w:ascii="Times New Roman" w:hAnsi="Times New Roman" w:cs="Times New Roman"/>
          <w:bCs/>
        </w:rPr>
        <w:t>chrony Środowiska w</w:t>
      </w:r>
      <w:r>
        <w:rPr>
          <w:rFonts w:ascii="Times New Roman" w:hAnsi="Times New Roman" w:cs="Times New Roman"/>
          <w:bCs/>
        </w:rPr>
        <w:t xml:space="preserve"> Bydgoszczy w</w:t>
      </w:r>
      <w:r w:rsidRPr="00E70287">
        <w:rPr>
          <w:rFonts w:ascii="Times New Roman" w:hAnsi="Times New Roman" w:cs="Times New Roman"/>
          <w:bCs/>
        </w:rPr>
        <w:t xml:space="preserve"> 2017 r.</w:t>
      </w:r>
    </w:p>
    <w:p w:rsidR="00E70287" w:rsidRDefault="009F66CA" w:rsidP="00E702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i/>
          <w:kern w:val="1"/>
          <w:lang w:eastAsia="ar-SA"/>
        </w:rPr>
      </w:pPr>
      <w:r w:rsidRPr="0098034D">
        <w:rPr>
          <w:rFonts w:ascii="Times New Roman" w:hAnsi="Times New Roman" w:cs="Times New Roman"/>
          <w:bCs/>
        </w:rPr>
        <w:t xml:space="preserve">Przedmiotami ochrony obszaru Natura 2000 są </w:t>
      </w:r>
      <w:r w:rsidR="00B004D5" w:rsidRPr="0098034D">
        <w:rPr>
          <w:rFonts w:ascii="Times New Roman" w:eastAsia="Times New Roman" w:hAnsi="Times New Roman" w:cs="Times New Roman"/>
          <w:kern w:val="1"/>
          <w:lang w:eastAsia="ar-SA"/>
        </w:rPr>
        <w:t>1340* Śró</w:t>
      </w:r>
      <w:r w:rsidR="0098034D">
        <w:rPr>
          <w:rFonts w:ascii="Times New Roman" w:eastAsia="Times New Roman" w:hAnsi="Times New Roman" w:cs="Times New Roman"/>
          <w:kern w:val="1"/>
          <w:lang w:eastAsia="ar-SA"/>
        </w:rPr>
        <w:t>dlądowe słone łąki, pastwiska i </w:t>
      </w:r>
      <w:r w:rsidR="00B004D5" w:rsidRPr="0098034D">
        <w:rPr>
          <w:rFonts w:ascii="Times New Roman" w:eastAsia="Times New Roman" w:hAnsi="Times New Roman" w:cs="Times New Roman"/>
          <w:kern w:val="1"/>
          <w:lang w:eastAsia="ar-SA"/>
        </w:rPr>
        <w:t>szuwary (</w:t>
      </w:r>
      <w:r w:rsidR="00B004D5" w:rsidRPr="0098034D">
        <w:rPr>
          <w:rFonts w:ascii="Times New Roman" w:eastAsia="Times New Roman" w:hAnsi="Times New Roman" w:cs="Times New Roman"/>
          <w:i/>
          <w:kern w:val="1"/>
          <w:lang w:eastAsia="ar-SA"/>
        </w:rPr>
        <w:t>Glauco-Puccinietalia,</w:t>
      </w:r>
      <w:r w:rsidR="00B004D5" w:rsidRPr="0098034D">
        <w:rPr>
          <w:rFonts w:ascii="Times New Roman" w:eastAsia="Times New Roman" w:hAnsi="Times New Roman" w:cs="Times New Roman"/>
          <w:kern w:val="1"/>
          <w:lang w:eastAsia="ar-SA"/>
        </w:rPr>
        <w:t xml:space="preserve"> część — zbiorowiska śródlądowe)</w:t>
      </w:r>
      <w:r w:rsidR="009A3DFF" w:rsidRPr="0098034D">
        <w:rPr>
          <w:rFonts w:ascii="Times New Roman" w:hAnsi="Times New Roman" w:cs="Times New Roman"/>
          <w:bCs/>
        </w:rPr>
        <w:t xml:space="preserve"> </w:t>
      </w:r>
      <w:r w:rsidR="0098034D" w:rsidRPr="0098034D">
        <w:rPr>
          <w:rFonts w:ascii="Times New Roman" w:eastAsia="Times New Roman" w:hAnsi="Times New Roman" w:cs="Times New Roman"/>
        </w:rPr>
        <w:t>6410 Zmiennowilgotne łąki trzęślicowe (</w:t>
      </w:r>
      <w:r w:rsidR="0098034D" w:rsidRPr="0098034D">
        <w:rPr>
          <w:rFonts w:ascii="Times New Roman" w:eastAsia="Times New Roman" w:hAnsi="Times New Roman" w:cs="Times New Roman"/>
          <w:i/>
          <w:iCs/>
        </w:rPr>
        <w:t>Molinion</w:t>
      </w:r>
      <w:r w:rsidR="0098034D" w:rsidRPr="0098034D">
        <w:rPr>
          <w:rFonts w:ascii="Times New Roman" w:eastAsia="Times New Roman" w:hAnsi="Times New Roman" w:cs="Times New Roman"/>
        </w:rPr>
        <w:t xml:space="preserve">) oraz 1617 </w:t>
      </w:r>
      <w:bookmarkStart w:id="4" w:name="_Hlk497825325"/>
      <w:r w:rsidR="0098034D" w:rsidRPr="0098034D">
        <w:rPr>
          <w:rFonts w:ascii="Times New Roman" w:eastAsia="Times New Roman" w:hAnsi="Times New Roman" w:cs="Times New Roman"/>
        </w:rPr>
        <w:t xml:space="preserve">Starodub łąkowy </w:t>
      </w:r>
      <w:bookmarkEnd w:id="4"/>
      <w:r w:rsidR="0098034D" w:rsidRPr="0098034D">
        <w:rPr>
          <w:rFonts w:ascii="Times New Roman" w:eastAsia="Times New Roman" w:hAnsi="Times New Roman" w:cs="Times New Roman"/>
          <w:i/>
        </w:rPr>
        <w:t>Angelica palustris</w:t>
      </w:r>
      <w:r w:rsidR="0098034D">
        <w:rPr>
          <w:rFonts w:ascii="Times New Roman" w:eastAsia="Times New Roman" w:hAnsi="Times New Roman" w:cs="Times New Roman"/>
          <w:i/>
        </w:rPr>
        <w:t>.</w:t>
      </w:r>
      <w:r w:rsidR="00E70287">
        <w:rPr>
          <w:rFonts w:ascii="Times New Roman" w:eastAsiaTheme="minorHAnsi" w:hAnsi="Times New Roman" w:cs="Times New Roman"/>
          <w:i/>
          <w:kern w:val="1"/>
          <w:lang w:eastAsia="ar-SA"/>
        </w:rPr>
        <w:t>.</w:t>
      </w:r>
    </w:p>
    <w:p w:rsidR="0098034D" w:rsidRPr="00E70287" w:rsidRDefault="0098034D" w:rsidP="00E702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i/>
          <w:kern w:val="1"/>
          <w:lang w:eastAsia="ar-SA"/>
        </w:rPr>
      </w:pPr>
      <w:r w:rsidRPr="0098034D">
        <w:rPr>
          <w:rFonts w:ascii="Times New Roman" w:eastAsia="Times New Roman" w:hAnsi="Times New Roman" w:cs="Times New Roman"/>
        </w:rPr>
        <w:t xml:space="preserve">Śródlądowe słone łąki, pastwiska i szuwary w obszarze występują </w:t>
      </w:r>
      <w:r>
        <w:rPr>
          <w:rFonts w:ascii="Times New Roman" w:eastAsia="Times New Roman" w:hAnsi="Times New Roman" w:cs="Times New Roman"/>
        </w:rPr>
        <w:t>w 3 podtypach: 1340-1* murawy z </w:t>
      </w:r>
      <w:r w:rsidRPr="0098034D">
        <w:rPr>
          <w:rFonts w:ascii="Times New Roman" w:eastAsia="Times New Roman" w:hAnsi="Times New Roman" w:cs="Times New Roman"/>
        </w:rPr>
        <w:t xml:space="preserve">mannicą odstającą i muchotrzewem solniskowym </w:t>
      </w:r>
      <w:r w:rsidRPr="0098034D">
        <w:rPr>
          <w:rFonts w:ascii="Times New Roman" w:eastAsia="Times New Roman" w:hAnsi="Times New Roman" w:cs="Times New Roman"/>
          <w:i/>
        </w:rPr>
        <w:t xml:space="preserve">Puccinellio-Spergularietum salinae, </w:t>
      </w:r>
      <w:r w:rsidRPr="0098034D">
        <w:rPr>
          <w:rFonts w:ascii="Times New Roman" w:eastAsia="Times New Roman" w:hAnsi="Times New Roman" w:cs="Times New Roman"/>
        </w:rPr>
        <w:t xml:space="preserve">1340-2* śródlądowe słone łąki ze świbką morską i mlecznikiem nadmorskim </w:t>
      </w:r>
      <w:r w:rsidRPr="0098034D">
        <w:rPr>
          <w:rFonts w:ascii="Times New Roman" w:eastAsia="Times New Roman" w:hAnsi="Times New Roman" w:cs="Times New Roman"/>
          <w:i/>
        </w:rPr>
        <w:t>Triglochino-Glaucetum maritimae</w:t>
      </w:r>
      <w:r w:rsidRPr="0098034D">
        <w:rPr>
          <w:rFonts w:ascii="Times New Roman" w:eastAsia="Times New Roman" w:hAnsi="Times New Roman" w:cs="Times New Roman"/>
        </w:rPr>
        <w:t xml:space="preserve">, 1340-4* subhalofilne łąki z kostrzewą trzcinową i pięciornikiem gęsim </w:t>
      </w:r>
      <w:r w:rsidRPr="0098034D">
        <w:rPr>
          <w:rFonts w:ascii="Times New Roman" w:eastAsia="Times New Roman" w:hAnsi="Times New Roman" w:cs="Times New Roman"/>
          <w:i/>
        </w:rPr>
        <w:t>Potentillo-Festucetum arundinaceae</w:t>
      </w:r>
      <w:r w:rsidRPr="0098034D">
        <w:rPr>
          <w:rFonts w:ascii="Times New Roman" w:eastAsia="Times New Roman" w:hAnsi="Times New Roman" w:cs="Times New Roman"/>
        </w:rPr>
        <w:t>.</w:t>
      </w:r>
      <w:r w:rsidRPr="0098034D">
        <w:rPr>
          <w:rFonts w:ascii="Times New Roman" w:eastAsia="Times New Roman" w:hAnsi="Times New Roman" w:cs="Times New Roman"/>
          <w:bCs/>
        </w:rPr>
        <w:t xml:space="preserve"> Najcenniejsze podtypy siedliska (</w:t>
      </w:r>
      <w:r w:rsidRPr="0098034D">
        <w:rPr>
          <w:rFonts w:ascii="Times New Roman" w:eastAsia="Times New Roman" w:hAnsi="Times New Roman" w:cs="Times New Roman"/>
        </w:rPr>
        <w:t>1340-</w:t>
      </w:r>
      <w:r w:rsidR="004D090C">
        <w:rPr>
          <w:rFonts w:ascii="Times New Roman" w:eastAsia="Times New Roman" w:hAnsi="Times New Roman" w:cs="Times New Roman"/>
        </w:rPr>
        <w:t>1* murawy z mannicą odstającą i </w:t>
      </w:r>
      <w:r w:rsidRPr="0098034D">
        <w:rPr>
          <w:rFonts w:ascii="Times New Roman" w:eastAsia="Times New Roman" w:hAnsi="Times New Roman" w:cs="Times New Roman"/>
        </w:rPr>
        <w:t xml:space="preserve">muchotrzewem solniskowym </w:t>
      </w:r>
      <w:r w:rsidRPr="0098034D">
        <w:rPr>
          <w:rFonts w:ascii="Times New Roman" w:eastAsia="Times New Roman" w:hAnsi="Times New Roman" w:cs="Times New Roman"/>
          <w:i/>
        </w:rPr>
        <w:t xml:space="preserve">Puccinellio-Spergularietum salinae </w:t>
      </w:r>
      <w:r w:rsidRPr="0098034D">
        <w:rPr>
          <w:rFonts w:ascii="Times New Roman" w:eastAsia="Times New Roman" w:hAnsi="Times New Roman" w:cs="Times New Roman"/>
        </w:rPr>
        <w:t>i</w:t>
      </w:r>
      <w:r w:rsidRPr="0098034D">
        <w:rPr>
          <w:rFonts w:ascii="Times New Roman" w:eastAsia="Times New Roman" w:hAnsi="Times New Roman" w:cs="Times New Roman"/>
          <w:i/>
        </w:rPr>
        <w:t xml:space="preserve"> </w:t>
      </w:r>
      <w:r w:rsidRPr="0098034D">
        <w:rPr>
          <w:rFonts w:ascii="Times New Roman" w:eastAsia="Times New Roman" w:hAnsi="Times New Roman" w:cs="Times New Roman"/>
        </w:rPr>
        <w:t>1340-2 śródlądowe słone łąki ze ś</w:t>
      </w:r>
      <w:r>
        <w:rPr>
          <w:rFonts w:ascii="Times New Roman" w:eastAsia="Times New Roman" w:hAnsi="Times New Roman" w:cs="Times New Roman"/>
        </w:rPr>
        <w:t>wibką morską i </w:t>
      </w:r>
      <w:r w:rsidRPr="0098034D">
        <w:rPr>
          <w:rFonts w:ascii="Times New Roman" w:eastAsia="Times New Roman" w:hAnsi="Times New Roman" w:cs="Times New Roman"/>
        </w:rPr>
        <w:t xml:space="preserve">mlecznikiem nadmorskim </w:t>
      </w:r>
      <w:r w:rsidRPr="0098034D">
        <w:rPr>
          <w:rFonts w:ascii="Times New Roman" w:eastAsia="Times New Roman" w:hAnsi="Times New Roman" w:cs="Times New Roman"/>
          <w:i/>
        </w:rPr>
        <w:t>Triglochino-Glaucetum maritimae</w:t>
      </w:r>
      <w:r w:rsidRPr="0098034D">
        <w:rPr>
          <w:rFonts w:ascii="Times New Roman" w:eastAsia="Times New Roman" w:hAnsi="Times New Roman" w:cs="Times New Roman"/>
        </w:rPr>
        <w:t>)</w:t>
      </w:r>
      <w:r w:rsidRPr="0098034D">
        <w:rPr>
          <w:rFonts w:ascii="Times New Roman" w:eastAsia="Times New Roman" w:hAnsi="Times New Roman" w:cs="Times New Roman"/>
          <w:bCs/>
        </w:rPr>
        <w:t xml:space="preserve"> w sumie zajmują około 18,1 ha</w:t>
      </w:r>
      <w:r w:rsidR="00375971">
        <w:rPr>
          <w:rFonts w:ascii="Times New Roman" w:eastAsia="Times New Roman" w:hAnsi="Times New Roman" w:cs="Times New Roman"/>
          <w:bCs/>
        </w:rPr>
        <w:t>.</w:t>
      </w:r>
      <w:r w:rsidRPr="0098034D">
        <w:rPr>
          <w:rFonts w:ascii="Times New Roman" w:eastAsia="Times New Roman" w:hAnsi="Times New Roman" w:cs="Times New Roman"/>
          <w:bCs/>
        </w:rPr>
        <w:t xml:space="preserve"> Pozytywnie na stan siedliska wpływa brak zakrzewień i gatunków obcych. Ekspansywne gatunki roślin zielnych, głównie trzcina pospolita, występują nielicznie.</w:t>
      </w:r>
      <w:r w:rsidRPr="0098034D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98034D" w:rsidRDefault="0098034D" w:rsidP="0098034D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98034D">
        <w:rPr>
          <w:rFonts w:ascii="Times New Roman" w:eastAsia="Times New Roman" w:hAnsi="Times New Roman" w:cs="Times New Roman"/>
          <w:iCs/>
        </w:rPr>
        <w:t xml:space="preserve">Płaty </w:t>
      </w:r>
      <w:r>
        <w:rPr>
          <w:rFonts w:ascii="Times New Roman" w:eastAsia="Times New Roman" w:hAnsi="Times New Roman" w:cs="Times New Roman"/>
          <w:iCs/>
        </w:rPr>
        <w:t>łąk trzęś</w:t>
      </w:r>
      <w:r w:rsidRPr="0098034D">
        <w:rPr>
          <w:rFonts w:ascii="Times New Roman" w:eastAsia="Times New Roman" w:hAnsi="Times New Roman" w:cs="Times New Roman"/>
          <w:iCs/>
        </w:rPr>
        <w:t xml:space="preserve">licowych reprezentowane są przez rzadki w regionie zespół </w:t>
      </w:r>
      <w:r w:rsidRPr="0098034D">
        <w:rPr>
          <w:rFonts w:ascii="Times New Roman" w:eastAsia="Times New Roman" w:hAnsi="Times New Roman" w:cs="Times New Roman"/>
          <w:i/>
          <w:iCs/>
        </w:rPr>
        <w:t>Sanquisorbo-Silaëtum</w:t>
      </w:r>
      <w:r w:rsidRPr="0098034D">
        <w:rPr>
          <w:rFonts w:ascii="Times New Roman" w:eastAsia="Times New Roman" w:hAnsi="Times New Roman" w:cs="Times New Roman"/>
          <w:iCs/>
        </w:rPr>
        <w:t xml:space="preserve">. W płatach, poza najliczniejszym </w:t>
      </w:r>
      <w:r w:rsidRPr="0098034D">
        <w:rPr>
          <w:rFonts w:ascii="Times New Roman" w:eastAsia="Times New Roman" w:hAnsi="Times New Roman" w:cs="Times New Roman"/>
          <w:i/>
          <w:iCs/>
        </w:rPr>
        <w:t>Silaum silaus</w:t>
      </w:r>
      <w:r w:rsidRPr="0098034D">
        <w:rPr>
          <w:rFonts w:ascii="Times New Roman" w:eastAsia="Times New Roman" w:hAnsi="Times New Roman" w:cs="Times New Roman"/>
          <w:iCs/>
        </w:rPr>
        <w:t xml:space="preserve"> występuje</w:t>
      </w:r>
      <w:r w:rsidRPr="0098034D">
        <w:rPr>
          <w:rFonts w:ascii="Times New Roman" w:eastAsia="Times New Roman" w:hAnsi="Times New Roman" w:cs="Times New Roman"/>
          <w:i/>
          <w:iCs/>
        </w:rPr>
        <w:t xml:space="preserve">, </w:t>
      </w:r>
      <w:r w:rsidRPr="0098034D">
        <w:rPr>
          <w:rFonts w:ascii="Times New Roman" w:eastAsia="Times New Roman" w:hAnsi="Times New Roman" w:cs="Times New Roman"/>
          <w:i/>
        </w:rPr>
        <w:t>Dianthus superbus,</w:t>
      </w:r>
      <w:r w:rsidRPr="0098034D">
        <w:rPr>
          <w:rFonts w:ascii="Times New Roman" w:eastAsia="Times New Roman" w:hAnsi="Times New Roman" w:cs="Times New Roman"/>
        </w:rPr>
        <w:t xml:space="preserve"> </w:t>
      </w:r>
      <w:r w:rsidRPr="0098034D">
        <w:rPr>
          <w:rFonts w:ascii="Times New Roman" w:eastAsia="Times New Roman" w:hAnsi="Times New Roman" w:cs="Times New Roman"/>
          <w:i/>
        </w:rPr>
        <w:t>Succisa pratensis,</w:t>
      </w:r>
      <w:r w:rsidRPr="0098034D">
        <w:rPr>
          <w:rFonts w:ascii="Times New Roman" w:eastAsia="Times New Roman" w:hAnsi="Times New Roman" w:cs="Times New Roman"/>
        </w:rPr>
        <w:t xml:space="preserve"> </w:t>
      </w:r>
      <w:r w:rsidRPr="0098034D">
        <w:rPr>
          <w:rFonts w:ascii="Times New Roman" w:eastAsia="Times New Roman" w:hAnsi="Times New Roman" w:cs="Times New Roman"/>
          <w:i/>
        </w:rPr>
        <w:t>Serratula tinctoria,</w:t>
      </w:r>
      <w:r w:rsidRPr="0098034D">
        <w:rPr>
          <w:rFonts w:ascii="Times New Roman" w:eastAsia="Times New Roman" w:hAnsi="Times New Roman" w:cs="Times New Roman"/>
        </w:rPr>
        <w:t xml:space="preserve"> </w:t>
      </w:r>
      <w:r w:rsidRPr="0098034D">
        <w:rPr>
          <w:rFonts w:ascii="Times New Roman" w:eastAsia="Times New Roman" w:hAnsi="Times New Roman" w:cs="Times New Roman"/>
          <w:i/>
        </w:rPr>
        <w:t>Galium boreale</w:t>
      </w:r>
      <w:r w:rsidRPr="0098034D">
        <w:rPr>
          <w:rFonts w:ascii="Times New Roman" w:eastAsia="Times New Roman" w:hAnsi="Times New Roman" w:cs="Times New Roman"/>
        </w:rPr>
        <w:t xml:space="preserve">, </w:t>
      </w:r>
      <w:r w:rsidRPr="0098034D">
        <w:rPr>
          <w:rFonts w:ascii="Times New Roman" w:eastAsia="Times New Roman" w:hAnsi="Times New Roman" w:cs="Times New Roman"/>
          <w:i/>
        </w:rPr>
        <w:t>Selinum carvifolia</w:t>
      </w:r>
      <w:r w:rsidRPr="0098034D">
        <w:rPr>
          <w:rFonts w:ascii="Times New Roman" w:eastAsia="Times New Roman" w:hAnsi="Times New Roman" w:cs="Times New Roman"/>
        </w:rPr>
        <w:t xml:space="preserve">, </w:t>
      </w:r>
      <w:r w:rsidRPr="0098034D">
        <w:rPr>
          <w:rFonts w:ascii="Times New Roman" w:eastAsia="Times New Roman" w:hAnsi="Times New Roman" w:cs="Times New Roman"/>
          <w:i/>
        </w:rPr>
        <w:t>Carex panicea</w:t>
      </w:r>
      <w:r>
        <w:rPr>
          <w:rFonts w:ascii="Times New Roman" w:eastAsia="Times New Roman" w:hAnsi="Times New Roman" w:cs="Times New Roman"/>
        </w:rPr>
        <w:t xml:space="preserve"> oraz s</w:t>
      </w:r>
      <w:r w:rsidRPr="0098034D">
        <w:rPr>
          <w:rFonts w:ascii="Times New Roman" w:eastAsia="Times New Roman" w:hAnsi="Times New Roman" w:cs="Times New Roman"/>
        </w:rPr>
        <w:t xml:space="preserve">tarodub łąkowy </w:t>
      </w:r>
      <w:r w:rsidRPr="0098034D">
        <w:rPr>
          <w:rFonts w:ascii="Times New Roman" w:eastAsia="Times New Roman" w:hAnsi="Times New Roman" w:cs="Times New Roman"/>
          <w:i/>
          <w:iCs/>
        </w:rPr>
        <w:t>Angelica palustris</w:t>
      </w:r>
      <w:r>
        <w:rPr>
          <w:rFonts w:ascii="Times New Roman" w:eastAsia="Times New Roman" w:hAnsi="Times New Roman" w:cs="Times New Roman"/>
          <w:i/>
          <w:iCs/>
        </w:rPr>
        <w:t xml:space="preserve">, </w:t>
      </w:r>
      <w:r w:rsidRPr="0098034D">
        <w:rPr>
          <w:rFonts w:ascii="Times New Roman" w:eastAsia="Times New Roman" w:hAnsi="Times New Roman" w:cs="Times New Roman"/>
          <w:iCs/>
        </w:rPr>
        <w:t>będący również</w:t>
      </w:r>
      <w:r>
        <w:rPr>
          <w:rFonts w:ascii="Times New Roman" w:eastAsia="Times New Roman" w:hAnsi="Times New Roman" w:cs="Times New Roman"/>
          <w:iCs/>
        </w:rPr>
        <w:t xml:space="preserve"> przedmiotem ochrony w obszarze</w:t>
      </w:r>
      <w:r w:rsidRPr="0098034D">
        <w:rPr>
          <w:rFonts w:ascii="Times New Roman" w:hAnsi="Times New Roman" w:cs="Times New Roman"/>
          <w:bCs/>
        </w:rPr>
        <w:t xml:space="preserve"> </w:t>
      </w:r>
      <w:r w:rsidRPr="00F36861">
        <w:rPr>
          <w:rFonts w:ascii="Times New Roman" w:hAnsi="Times New Roman" w:cs="Times New Roman"/>
          <w:bCs/>
        </w:rPr>
        <w:t xml:space="preserve">Natura 2000 </w:t>
      </w:r>
      <w:r>
        <w:rPr>
          <w:rFonts w:ascii="Times New Roman" w:hAnsi="Times New Roman" w:cs="Times New Roman"/>
          <w:bCs/>
        </w:rPr>
        <w:t>Solniska Szubińskie PLH040030</w:t>
      </w:r>
      <w:r w:rsidRPr="00F36861">
        <w:rPr>
          <w:rFonts w:ascii="Times New Roman" w:hAnsi="Times New Roman" w:cs="Times New Roman"/>
          <w:bCs/>
        </w:rPr>
        <w:t>.</w:t>
      </w:r>
    </w:p>
    <w:p w:rsidR="0098034D" w:rsidRPr="0098034D" w:rsidRDefault="0098034D" w:rsidP="0098034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bCs/>
        </w:rPr>
        <w:t>Zagrożeniem dla ww. układów przyrodniczych jes</w:t>
      </w:r>
      <w:r w:rsidR="00865276">
        <w:rPr>
          <w:rFonts w:ascii="Times New Roman" w:hAnsi="Times New Roman" w:cs="Times New Roman"/>
          <w:bCs/>
        </w:rPr>
        <w:t xml:space="preserve">t intensyfikacja rolnictwa lub zaprzestanie użytkowania łąk. Ponadto potencjalnym zagrożeniem mogą być również melioracje </w:t>
      </w:r>
      <w:r w:rsidR="00865276" w:rsidRPr="000613C3">
        <w:rPr>
          <w:rFonts w:ascii="Times New Roman" w:eastAsia="Times New Roman" w:hAnsi="Times New Roman" w:cs="Times New Roman"/>
          <w:kern w:val="1"/>
          <w:lang w:eastAsia="ar-SA"/>
        </w:rPr>
        <w:t>po</w:t>
      </w:r>
      <w:r w:rsidR="00865276">
        <w:rPr>
          <w:rFonts w:ascii="Times New Roman" w:eastAsia="Times New Roman" w:hAnsi="Times New Roman" w:cs="Times New Roman"/>
          <w:kern w:val="1"/>
          <w:lang w:eastAsia="ar-SA"/>
        </w:rPr>
        <w:t>legające na nadmiernym odwadnia</w:t>
      </w:r>
      <w:r w:rsidR="00865276" w:rsidRPr="000613C3">
        <w:rPr>
          <w:rFonts w:ascii="Times New Roman" w:eastAsia="Times New Roman" w:hAnsi="Times New Roman" w:cs="Times New Roman"/>
          <w:kern w:val="1"/>
          <w:lang w:eastAsia="ar-SA"/>
        </w:rPr>
        <w:t>niu powierzch</w:t>
      </w:r>
      <w:r w:rsidR="00865276">
        <w:rPr>
          <w:rFonts w:ascii="Times New Roman" w:eastAsia="Times New Roman" w:hAnsi="Times New Roman" w:cs="Times New Roman"/>
          <w:kern w:val="1"/>
          <w:lang w:eastAsia="ar-SA"/>
        </w:rPr>
        <w:t>ni zajętej przez siedlisko przy</w:t>
      </w:r>
      <w:r w:rsidR="00865276" w:rsidRPr="000613C3">
        <w:rPr>
          <w:rFonts w:ascii="Times New Roman" w:eastAsia="Times New Roman" w:hAnsi="Times New Roman" w:cs="Times New Roman"/>
          <w:kern w:val="1"/>
          <w:lang w:eastAsia="ar-SA"/>
        </w:rPr>
        <w:t>rodnicze lub przeciwnie — za dużym jej uwodnieniu (długookresowa stagnacja wód).</w:t>
      </w:r>
    </w:p>
    <w:p w:rsidR="005E2D92" w:rsidRDefault="00F36861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</w:t>
      </w:r>
      <w:r w:rsidR="00A3330A">
        <w:rPr>
          <w:rFonts w:ascii="Times New Roman" w:eastAsia="Times New Roman" w:hAnsi="Times New Roman" w:cs="Times New Roman"/>
        </w:rPr>
        <w:t>iązku z powyższym w zarządzeniu</w:t>
      </w:r>
      <w:r>
        <w:rPr>
          <w:rFonts w:ascii="Times New Roman" w:eastAsia="Times New Roman" w:hAnsi="Times New Roman" w:cs="Times New Roman"/>
        </w:rPr>
        <w:t xml:space="preserve"> wskazano na konieczność ekstensywnego użytkowania w obrębie płatów siedliska</w:t>
      </w:r>
      <w:r w:rsidR="00865276">
        <w:rPr>
          <w:rFonts w:ascii="Times New Roman" w:eastAsia="Times New Roman" w:hAnsi="Times New Roman" w:cs="Times New Roman"/>
        </w:rPr>
        <w:t xml:space="preserve"> oraz na potrzebę </w:t>
      </w:r>
      <w:r w:rsidR="00865276">
        <w:rPr>
          <w:rFonts w:ascii="Times New Roman" w:eastAsiaTheme="minorHAnsi" w:hAnsi="Times New Roman" w:cs="Times New Roman"/>
          <w:bCs/>
          <w:lang w:eastAsia="en-US"/>
        </w:rPr>
        <w:t>dokonania r</w:t>
      </w:r>
      <w:r w:rsidR="00865276" w:rsidRPr="009F6815">
        <w:rPr>
          <w:rFonts w:ascii="Times New Roman" w:eastAsiaTheme="minorHAnsi" w:hAnsi="Times New Roman" w:cs="Times New Roman"/>
          <w:bCs/>
          <w:lang w:eastAsia="en-US"/>
        </w:rPr>
        <w:t>ewizj</w:t>
      </w:r>
      <w:r w:rsidR="00865276">
        <w:rPr>
          <w:rFonts w:ascii="Times New Roman" w:eastAsiaTheme="minorHAnsi" w:hAnsi="Times New Roman" w:cs="Times New Roman"/>
          <w:bCs/>
          <w:lang w:eastAsia="en-US"/>
        </w:rPr>
        <w:t>i i konserwacji systemu meliora</w:t>
      </w:r>
      <w:r w:rsidR="00865276" w:rsidRPr="009F6815">
        <w:rPr>
          <w:rFonts w:ascii="Times New Roman" w:eastAsiaTheme="minorHAnsi" w:hAnsi="Times New Roman" w:cs="Times New Roman"/>
          <w:bCs/>
          <w:lang w:eastAsia="en-US"/>
        </w:rPr>
        <w:t>cyjnego</w:t>
      </w:r>
      <w:r w:rsidR="00865276">
        <w:rPr>
          <w:rFonts w:ascii="Times New Roman" w:eastAsiaTheme="minorHAnsi" w:hAnsi="Times New Roman" w:cs="Times New Roman"/>
          <w:bCs/>
          <w:lang w:eastAsia="en-US"/>
        </w:rPr>
        <w:t xml:space="preserve"> oraz konserwacji zniszczonych zastawek.</w:t>
      </w:r>
    </w:p>
    <w:p w:rsidR="0058167C" w:rsidRPr="00F36861" w:rsidRDefault="0058167C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Analiza dokumentów planistycznych wykazała, iż ich zapisy w nich zawarte nie stanowią zagrożenia dla przedmiotów ochrony w obszarze Natura 2000. W związku z powyższym nie stwierdzono potrzeby określenia wskazań dotyczących eliminacji lub ograniczenia zagrożeń wewnętrznych lub zewnętrznych do dokumentów, o których mowa w art. 28 ust. 10 pkt 5 ustawy z dnia 16 kwietnia 2004 r. o ochronie przyrody (</w:t>
      </w:r>
      <w:r w:rsidR="002C1D17" w:rsidRPr="00F36861">
        <w:rPr>
          <w:rFonts w:ascii="Times New Roman" w:hAnsi="Times New Roman" w:cs="Times New Roman"/>
          <w:bCs/>
        </w:rPr>
        <w:t>Dz. U. z 2016 r. poz. 2134 ze zm</w:t>
      </w:r>
      <w:r w:rsidR="00375971">
        <w:rPr>
          <w:rFonts w:ascii="Times New Roman" w:hAnsi="Times New Roman" w:cs="Times New Roman"/>
          <w:bCs/>
        </w:rPr>
        <w:t>.</w:t>
      </w:r>
      <w:r w:rsidRPr="00F36861">
        <w:rPr>
          <w:rFonts w:ascii="Times New Roman" w:hAnsi="Times New Roman" w:cs="Times New Roman"/>
          <w:bCs/>
        </w:rPr>
        <w:t xml:space="preserve">). </w:t>
      </w:r>
    </w:p>
    <w:p w:rsidR="0058167C" w:rsidRPr="00F36861" w:rsidRDefault="0058167C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Informacje zgromadzone na potrzeby niniejszego planu zadań ochronnych są wystarczające dla prawidłowego zaplanowania działań ochronnych. Mając powyższe na uwadze nie stwierdzono potrzeby sporządzenia planu ochrony dla obszaru </w:t>
      </w:r>
      <w:bookmarkStart w:id="5" w:name="_Hlk497825363"/>
      <w:r w:rsidRPr="00F36861">
        <w:rPr>
          <w:rFonts w:ascii="Times New Roman" w:hAnsi="Times New Roman" w:cs="Times New Roman"/>
          <w:bCs/>
        </w:rPr>
        <w:t xml:space="preserve">Natura 2000 </w:t>
      </w:r>
      <w:bookmarkStart w:id="6" w:name="_Hlk495410052"/>
      <w:r w:rsidR="00E26B3F">
        <w:rPr>
          <w:rFonts w:ascii="Times New Roman" w:hAnsi="Times New Roman" w:cs="Times New Roman"/>
          <w:bCs/>
        </w:rPr>
        <w:t>Solniska Szubińskie PLH040030</w:t>
      </w:r>
      <w:r w:rsidRPr="00F36861">
        <w:rPr>
          <w:rFonts w:ascii="Times New Roman" w:hAnsi="Times New Roman" w:cs="Times New Roman"/>
          <w:bCs/>
        </w:rPr>
        <w:t>.</w:t>
      </w:r>
      <w:bookmarkEnd w:id="5"/>
    </w:p>
    <w:bookmarkEnd w:id="6"/>
    <w:p w:rsidR="005E2D92" w:rsidRPr="00F36861" w:rsidRDefault="0077405B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Regionalny Dyrektor Ochrony Środowiska w Bydgoszczy obwieszczeniem znak:</w:t>
      </w:r>
      <w:r w:rsidR="00D33B01" w:rsidRPr="00F36861">
        <w:rPr>
          <w:rFonts w:ascii="Times New Roman" w:hAnsi="Times New Roman" w:cs="Times New Roman"/>
        </w:rPr>
        <w:t xml:space="preserve"> </w:t>
      </w:r>
      <w:r w:rsidR="00D33B01" w:rsidRPr="00F36861">
        <w:rPr>
          <w:rFonts w:ascii="Times New Roman" w:hAnsi="Times New Roman" w:cs="Times New Roman"/>
          <w:bCs/>
        </w:rPr>
        <w:t>WPN.6320.18.2016.AM2,</w:t>
      </w:r>
      <w:r w:rsidRPr="00F36861">
        <w:rPr>
          <w:rFonts w:ascii="Times New Roman" w:hAnsi="Times New Roman" w:cs="Times New Roman"/>
          <w:bCs/>
        </w:rPr>
        <w:t xml:space="preserve"> z dnia </w:t>
      </w:r>
      <w:r w:rsidR="00D33B01" w:rsidRPr="00F36861">
        <w:rPr>
          <w:rFonts w:ascii="Times New Roman" w:hAnsi="Times New Roman" w:cs="Times New Roman"/>
          <w:bCs/>
        </w:rPr>
        <w:t>27 października 2016 r</w:t>
      </w:r>
      <w:r w:rsidRPr="00F36861">
        <w:rPr>
          <w:rFonts w:ascii="Times New Roman" w:hAnsi="Times New Roman" w:cs="Times New Roman"/>
          <w:bCs/>
        </w:rPr>
        <w:t>.</w:t>
      </w:r>
      <w:r w:rsidR="00D33B01" w:rsidRPr="00F36861">
        <w:rPr>
          <w:rFonts w:ascii="Times New Roman" w:hAnsi="Times New Roman" w:cs="Times New Roman"/>
          <w:bCs/>
        </w:rPr>
        <w:t>,</w:t>
      </w:r>
      <w:r w:rsidRPr="00F36861">
        <w:rPr>
          <w:rFonts w:ascii="Times New Roman" w:hAnsi="Times New Roman" w:cs="Times New Roman"/>
          <w:bCs/>
        </w:rPr>
        <w:t xml:space="preserve"> poinformował o zamiarze przystąpienia do sporządzenia projektu planu zadań ochronnych dla obszaru Natura 2000 </w:t>
      </w:r>
      <w:r w:rsidR="00E26B3F">
        <w:rPr>
          <w:rFonts w:ascii="Times New Roman" w:hAnsi="Times New Roman" w:cs="Times New Roman"/>
          <w:bCs/>
        </w:rPr>
        <w:t>Solniska Szubińskie PLH040030</w:t>
      </w:r>
    </w:p>
    <w:p w:rsidR="007820E0" w:rsidRPr="00F36861" w:rsidRDefault="0077405B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Następnie obwieszczeniem znak:</w:t>
      </w:r>
      <w:r w:rsidR="00603682" w:rsidRPr="00F36861">
        <w:rPr>
          <w:rFonts w:ascii="Times New Roman" w:hAnsi="Times New Roman" w:cs="Times New Roman"/>
          <w:bCs/>
        </w:rPr>
        <w:t xml:space="preserve"> </w:t>
      </w:r>
      <w:bookmarkStart w:id="7" w:name="_Hlk485026083"/>
      <w:r w:rsidR="00350583" w:rsidRPr="00F36861">
        <w:rPr>
          <w:rFonts w:ascii="Times New Roman" w:hAnsi="Times New Roman" w:cs="Times New Roman"/>
          <w:bCs/>
        </w:rPr>
        <w:t>…..</w:t>
      </w:r>
      <w:r w:rsidRPr="00F36861">
        <w:rPr>
          <w:rFonts w:ascii="Times New Roman" w:hAnsi="Times New Roman" w:cs="Times New Roman"/>
          <w:bCs/>
        </w:rPr>
        <w:t xml:space="preserve"> z dnia</w:t>
      </w:r>
      <w:r w:rsidR="00C564CD" w:rsidRPr="00F36861">
        <w:rPr>
          <w:rFonts w:ascii="Times New Roman" w:hAnsi="Times New Roman" w:cs="Times New Roman"/>
          <w:bCs/>
        </w:rPr>
        <w:t xml:space="preserve"> </w:t>
      </w:r>
      <w:r w:rsidR="00350583" w:rsidRPr="00F36861">
        <w:rPr>
          <w:rFonts w:ascii="Times New Roman" w:hAnsi="Times New Roman" w:cs="Times New Roman"/>
          <w:bCs/>
        </w:rPr>
        <w:t>……</w:t>
      </w:r>
      <w:r w:rsidR="00C564CD" w:rsidRPr="00F36861">
        <w:rPr>
          <w:rFonts w:ascii="Times New Roman" w:hAnsi="Times New Roman" w:cs="Times New Roman"/>
          <w:bCs/>
        </w:rPr>
        <w:t xml:space="preserve">. </w:t>
      </w:r>
      <w:bookmarkEnd w:id="7"/>
      <w:r w:rsidRPr="00F36861">
        <w:rPr>
          <w:rFonts w:ascii="Times New Roman" w:hAnsi="Times New Roman" w:cs="Times New Roman"/>
          <w:bCs/>
        </w:rPr>
        <w:t xml:space="preserve">Regionalny Dyrektor Ochrony Środowiska w Bydgoszczy poinformował o przystąpieniu do opracowywania projektu planu zadań ochronnych dla obszaru Natura 2000 </w:t>
      </w:r>
      <w:r w:rsidR="00E26B3F">
        <w:rPr>
          <w:rFonts w:ascii="Times New Roman" w:hAnsi="Times New Roman" w:cs="Times New Roman"/>
          <w:bCs/>
        </w:rPr>
        <w:t>Solniska Szubińskie PLH040030</w:t>
      </w:r>
      <w:r w:rsidR="006A0697">
        <w:rPr>
          <w:rFonts w:ascii="Times New Roman" w:hAnsi="Times New Roman" w:cs="Times New Roman"/>
          <w:bCs/>
        </w:rPr>
        <w:t xml:space="preserve"> </w:t>
      </w:r>
      <w:r w:rsidRPr="00F36861">
        <w:rPr>
          <w:rFonts w:ascii="Times New Roman" w:hAnsi="Times New Roman" w:cs="Times New Roman"/>
          <w:bCs/>
        </w:rPr>
        <w:t xml:space="preserve">oraz o możliwości złożenia uwag i wniosków do </w:t>
      </w:r>
      <w:r w:rsidR="007820E0" w:rsidRPr="00F36861">
        <w:rPr>
          <w:rFonts w:ascii="Times New Roman" w:hAnsi="Times New Roman" w:cs="Times New Roman"/>
          <w:bCs/>
        </w:rPr>
        <w:t xml:space="preserve">przedmiotowego </w:t>
      </w:r>
      <w:r w:rsidRPr="00F36861">
        <w:rPr>
          <w:rFonts w:ascii="Times New Roman" w:hAnsi="Times New Roman" w:cs="Times New Roman"/>
          <w:bCs/>
        </w:rPr>
        <w:t xml:space="preserve">projektu zarządzenia. </w:t>
      </w:r>
    </w:p>
    <w:p w:rsidR="0077405B" w:rsidRPr="00F36861" w:rsidRDefault="0077405B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Wymienione obwieszczenia zamieszczone były w Biuletynie Informacji Publicznej Regionalnej Dyrekcji Ochrony Środowiska w Bydgoszczy, na tablicy ogłoszeń ww. urzędów oraz w prasie o zasięgu obejmującym</w:t>
      </w:r>
      <w:r w:rsidR="007F4BB6" w:rsidRPr="00F36861">
        <w:rPr>
          <w:rFonts w:ascii="Times New Roman" w:hAnsi="Times New Roman" w:cs="Times New Roman"/>
          <w:bCs/>
        </w:rPr>
        <w:t xml:space="preserve"> województwo kujawsko-pomorskie. </w:t>
      </w:r>
      <w:r w:rsidRPr="00F36861">
        <w:rPr>
          <w:rFonts w:ascii="Times New Roman" w:hAnsi="Times New Roman" w:cs="Times New Roman"/>
          <w:bCs/>
        </w:rPr>
        <w:t xml:space="preserve">Z projektem planu zadań ochronnych dla obszaru Natura 2000 </w:t>
      </w:r>
      <w:r w:rsidR="00E26B3F">
        <w:rPr>
          <w:rFonts w:ascii="Times New Roman" w:hAnsi="Times New Roman" w:cs="Times New Roman"/>
          <w:bCs/>
        </w:rPr>
        <w:t>Solniska Szubińskie PLH040030</w:t>
      </w:r>
      <w:r w:rsidR="00082967" w:rsidRPr="00F36861">
        <w:rPr>
          <w:rFonts w:ascii="Times New Roman" w:hAnsi="Times New Roman" w:cs="Times New Roman"/>
          <w:bCs/>
        </w:rPr>
        <w:t xml:space="preserve"> </w:t>
      </w:r>
      <w:r w:rsidRPr="00F36861">
        <w:rPr>
          <w:rFonts w:ascii="Times New Roman" w:hAnsi="Times New Roman" w:cs="Times New Roman"/>
          <w:bCs/>
        </w:rPr>
        <w:t>można było zapoznać się w siedzibie Regionalnej Dyrekcji Ochrony Środowiska w Bydgoszczy, a także w aktualnościach na stronie internetowej Regionalnej Dyrekcji Ochrony Środowiska w Bydgoszczy (http://bydgoszcz.rdos.gov.pl/). Ponadto, zgodnie z art. 21 ust. 2 pkt 24 lit. a ustawy z dnia 3 października 2008 r. o udostępnianiu informacji o środowisku i jego ochronie, udziale społeczeństwa w ochronie środowiska oraz o ocenach oddziaływania na środowisko (Dz. U. z 2016 r. poz. 353</w:t>
      </w:r>
      <w:r w:rsidR="00D52B85" w:rsidRPr="00F36861">
        <w:rPr>
          <w:rFonts w:ascii="Times New Roman" w:hAnsi="Times New Roman" w:cs="Times New Roman"/>
          <w:bCs/>
        </w:rPr>
        <w:t xml:space="preserve"> ze zm.</w:t>
      </w:r>
      <w:r w:rsidRPr="00F36861">
        <w:rPr>
          <w:rFonts w:ascii="Times New Roman" w:hAnsi="Times New Roman" w:cs="Times New Roman"/>
          <w:bCs/>
        </w:rPr>
        <w:t>), projekt planu zadań ochronnych zamieszczono w publicznie dostępnym wykazie danych na Ekoportalu (</w:t>
      </w:r>
      <w:r w:rsidR="00082967" w:rsidRPr="00F36861">
        <w:rPr>
          <w:rFonts w:ascii="Times New Roman" w:hAnsi="Times New Roman" w:cs="Times New Roman"/>
          <w:bCs/>
        </w:rPr>
        <w:t>…………….</w:t>
      </w:r>
      <w:r w:rsidRPr="00F36861">
        <w:rPr>
          <w:rFonts w:ascii="Times New Roman" w:hAnsi="Times New Roman" w:cs="Times New Roman"/>
          <w:bCs/>
        </w:rPr>
        <w:t>).W ten sposób zapewniono możliwość udziału społeczeństwa na zasadach i w trybi</w:t>
      </w:r>
      <w:r w:rsidR="00C15C26">
        <w:rPr>
          <w:rFonts w:ascii="Times New Roman" w:hAnsi="Times New Roman" w:cs="Times New Roman"/>
          <w:bCs/>
        </w:rPr>
        <w:t>e określonym w ustawie z dnia 3 </w:t>
      </w:r>
      <w:r w:rsidRPr="00F36861">
        <w:rPr>
          <w:rFonts w:ascii="Times New Roman" w:hAnsi="Times New Roman" w:cs="Times New Roman"/>
          <w:bCs/>
        </w:rPr>
        <w:t>października 2008 r. o udostępnianiu informacji o środowisku i jego ochronie, udziale społeczeństwa w ochronie środowiska oraz o ocenach oddzia</w:t>
      </w:r>
      <w:r w:rsidR="00235B4B" w:rsidRPr="00F36861">
        <w:rPr>
          <w:rFonts w:ascii="Times New Roman" w:hAnsi="Times New Roman" w:cs="Times New Roman"/>
          <w:bCs/>
        </w:rPr>
        <w:t>ływania na środowisko (Dz. U. z </w:t>
      </w:r>
      <w:r w:rsidRPr="00F36861">
        <w:rPr>
          <w:rFonts w:ascii="Times New Roman" w:hAnsi="Times New Roman" w:cs="Times New Roman"/>
          <w:bCs/>
        </w:rPr>
        <w:t>2016 r. poz. 353</w:t>
      </w:r>
      <w:r w:rsidR="00D52B85" w:rsidRPr="00F36861">
        <w:rPr>
          <w:rFonts w:ascii="Times New Roman" w:hAnsi="Times New Roman" w:cs="Times New Roman"/>
          <w:bCs/>
        </w:rPr>
        <w:t xml:space="preserve"> ze zm</w:t>
      </w:r>
      <w:r w:rsidR="00E1224F">
        <w:rPr>
          <w:rFonts w:ascii="Times New Roman" w:hAnsi="Times New Roman" w:cs="Times New Roman"/>
          <w:bCs/>
        </w:rPr>
        <w:t>.</w:t>
      </w:r>
      <w:r w:rsidR="00D52B85" w:rsidRPr="00F36861">
        <w:rPr>
          <w:rFonts w:ascii="Times New Roman" w:hAnsi="Times New Roman" w:cs="Times New Roman"/>
          <w:bCs/>
        </w:rPr>
        <w:t>) w </w:t>
      </w:r>
      <w:r w:rsidRPr="00F36861">
        <w:rPr>
          <w:rFonts w:ascii="Times New Roman" w:hAnsi="Times New Roman" w:cs="Times New Roman"/>
          <w:bCs/>
        </w:rPr>
        <w:t>procedurze, której przedmiotem jest sporządzenie projektu planu zadań ochronnych dla ww. obszaru Natura 2000.</w:t>
      </w:r>
    </w:p>
    <w:p w:rsidR="007617CD" w:rsidRPr="00F36861" w:rsidRDefault="004C0621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W związku z udziałem społeczeństwa do projektu zarządzenia </w:t>
      </w:r>
      <w:r w:rsidR="00082967" w:rsidRPr="00F36861">
        <w:rPr>
          <w:rFonts w:ascii="Times New Roman" w:hAnsi="Times New Roman" w:cs="Times New Roman"/>
          <w:bCs/>
        </w:rPr>
        <w:t>zgłoszono następujące uwagi:</w:t>
      </w:r>
    </w:p>
    <w:p w:rsidR="00082967" w:rsidRPr="00F36861" w:rsidRDefault="00082967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- …………………………</w:t>
      </w:r>
    </w:p>
    <w:p w:rsidR="00082967" w:rsidRPr="00F36861" w:rsidRDefault="00082967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- ……………………………</w:t>
      </w:r>
    </w:p>
    <w:p w:rsidR="00784774" w:rsidRPr="00F36861" w:rsidRDefault="00784774" w:rsidP="00980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4C0621" w:rsidRPr="00F36861" w:rsidRDefault="004C0621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Projekt planu zadań ochronnych dla obszaru Natura 2000 został zaopiniowany </w:t>
      </w:r>
      <w:r w:rsidR="00186324" w:rsidRPr="00F36861">
        <w:rPr>
          <w:rFonts w:ascii="Times New Roman" w:hAnsi="Times New Roman" w:cs="Times New Roman"/>
          <w:bCs/>
        </w:rPr>
        <w:t xml:space="preserve">pozytywnie </w:t>
      </w:r>
      <w:r w:rsidRPr="00F36861">
        <w:rPr>
          <w:rFonts w:ascii="Times New Roman" w:hAnsi="Times New Roman" w:cs="Times New Roman"/>
          <w:bCs/>
        </w:rPr>
        <w:t>przez</w:t>
      </w:r>
      <w:r w:rsidR="00186324" w:rsidRPr="00F36861">
        <w:rPr>
          <w:rFonts w:ascii="Times New Roman" w:hAnsi="Times New Roman" w:cs="Times New Roman"/>
          <w:bCs/>
        </w:rPr>
        <w:t xml:space="preserve"> </w:t>
      </w:r>
      <w:r w:rsidRPr="00F36861">
        <w:rPr>
          <w:rFonts w:ascii="Times New Roman" w:hAnsi="Times New Roman" w:cs="Times New Roman"/>
          <w:bCs/>
        </w:rPr>
        <w:t xml:space="preserve">Regionalną Radę Ochrony Przyrody w Bydgoszczy uchwałą </w:t>
      </w:r>
      <w:r w:rsidR="00082967" w:rsidRPr="00F36861">
        <w:rPr>
          <w:rFonts w:ascii="Times New Roman" w:hAnsi="Times New Roman" w:cs="Times New Roman"/>
          <w:bCs/>
        </w:rPr>
        <w:t>………………..</w:t>
      </w:r>
      <w:r w:rsidR="00186324" w:rsidRPr="00F36861">
        <w:rPr>
          <w:rFonts w:ascii="Times New Roman" w:hAnsi="Times New Roman" w:cs="Times New Roman"/>
          <w:bCs/>
        </w:rPr>
        <w:t xml:space="preserve"> z </w:t>
      </w:r>
      <w:r w:rsidRPr="00F36861">
        <w:rPr>
          <w:rFonts w:ascii="Times New Roman" w:hAnsi="Times New Roman" w:cs="Times New Roman"/>
          <w:bCs/>
        </w:rPr>
        <w:t>dnia</w:t>
      </w:r>
      <w:r w:rsidR="00186324" w:rsidRPr="00F36861">
        <w:rPr>
          <w:rFonts w:ascii="Times New Roman" w:hAnsi="Times New Roman" w:cs="Times New Roman"/>
          <w:bCs/>
        </w:rPr>
        <w:t xml:space="preserve"> </w:t>
      </w:r>
      <w:r w:rsidR="00082967" w:rsidRPr="00F36861">
        <w:rPr>
          <w:rFonts w:ascii="Times New Roman" w:hAnsi="Times New Roman" w:cs="Times New Roman"/>
          <w:bCs/>
        </w:rPr>
        <w:t>…………………</w:t>
      </w:r>
    </w:p>
    <w:p w:rsidR="0015606F" w:rsidRPr="00F36861" w:rsidRDefault="004C0621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Projekt niniejszego zarządzenia na podstawie art. 59 ust. 2 ustawy z dnia 23 stycznia 2009 r. o wojewodzie i administracji rządowej w województwie (Dz. U. z 2015 r. poz. 525) został uzgodniony przez Wojewodę Kujawsko-Pomorskiego pisme</w:t>
      </w:r>
      <w:r w:rsidR="007F0A17" w:rsidRPr="00F36861">
        <w:rPr>
          <w:rFonts w:ascii="Times New Roman" w:hAnsi="Times New Roman" w:cs="Times New Roman"/>
          <w:bCs/>
        </w:rPr>
        <w:t xml:space="preserve">m znak: </w:t>
      </w:r>
      <w:r w:rsidR="00082967" w:rsidRPr="00F36861">
        <w:rPr>
          <w:rFonts w:ascii="Times New Roman" w:hAnsi="Times New Roman" w:cs="Times New Roman"/>
          <w:bCs/>
        </w:rPr>
        <w:t>…………………….</w:t>
      </w:r>
      <w:r w:rsidR="007F0A17" w:rsidRPr="00F36861">
        <w:rPr>
          <w:rFonts w:ascii="Times New Roman" w:hAnsi="Times New Roman" w:cs="Times New Roman"/>
          <w:bCs/>
        </w:rPr>
        <w:t xml:space="preserve"> z </w:t>
      </w:r>
      <w:r w:rsidR="003F1766" w:rsidRPr="00F36861">
        <w:rPr>
          <w:rFonts w:ascii="Times New Roman" w:hAnsi="Times New Roman" w:cs="Times New Roman"/>
          <w:bCs/>
        </w:rPr>
        <w:t xml:space="preserve">dnia </w:t>
      </w:r>
      <w:r w:rsidR="00082967" w:rsidRPr="00F36861">
        <w:rPr>
          <w:rFonts w:ascii="Times New Roman" w:hAnsi="Times New Roman" w:cs="Times New Roman"/>
          <w:bCs/>
        </w:rPr>
        <w:t>……………………………</w:t>
      </w:r>
    </w:p>
    <w:p w:rsidR="0015606F" w:rsidRPr="00F36861" w:rsidRDefault="0015606F" w:rsidP="009803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sectPr w:rsidR="0015606F" w:rsidRPr="00F36861" w:rsidSect="008C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80" w:rsidRDefault="00A07680">
      <w:pPr>
        <w:spacing w:after="0" w:line="240" w:lineRule="auto"/>
      </w:pPr>
      <w:r>
        <w:separator/>
      </w:r>
    </w:p>
  </w:endnote>
  <w:endnote w:type="continuationSeparator" w:id="0">
    <w:p w:rsidR="00A07680" w:rsidRDefault="00A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libri"/>
    <w:charset w:val="EE"/>
    <w:family w:val="swiss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ED" w:rsidRDefault="00F971ED" w:rsidP="007B4A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971ED" w:rsidRDefault="00F97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ED" w:rsidRDefault="00F971ED" w:rsidP="007B4A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DFD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971ED" w:rsidRDefault="00F97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80" w:rsidRDefault="00A07680">
      <w:pPr>
        <w:spacing w:after="0" w:line="240" w:lineRule="auto"/>
      </w:pPr>
      <w:r>
        <w:separator/>
      </w:r>
    </w:p>
  </w:footnote>
  <w:footnote w:type="continuationSeparator" w:id="0">
    <w:p w:rsidR="00A07680" w:rsidRDefault="00A07680">
      <w:pPr>
        <w:spacing w:after="0" w:line="240" w:lineRule="auto"/>
      </w:pPr>
      <w:r>
        <w:continuationSeparator/>
      </w:r>
    </w:p>
  </w:footnote>
  <w:footnote w:id="1">
    <w:p w:rsidR="00F971ED" w:rsidRPr="00235B4B" w:rsidRDefault="00F971E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Nr działek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AC3"/>
    <w:multiLevelType w:val="hybridMultilevel"/>
    <w:tmpl w:val="0486F25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2EB1C42"/>
    <w:multiLevelType w:val="hybridMultilevel"/>
    <w:tmpl w:val="98101E18"/>
    <w:lvl w:ilvl="0" w:tplc="762279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3330D"/>
    <w:multiLevelType w:val="hybridMultilevel"/>
    <w:tmpl w:val="B294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6BD"/>
    <w:multiLevelType w:val="hybridMultilevel"/>
    <w:tmpl w:val="63067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476C5"/>
    <w:multiLevelType w:val="hybridMultilevel"/>
    <w:tmpl w:val="3860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629D1"/>
    <w:multiLevelType w:val="hybridMultilevel"/>
    <w:tmpl w:val="78140F4A"/>
    <w:lvl w:ilvl="0" w:tplc="6282A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73"/>
    <w:rsid w:val="00007943"/>
    <w:rsid w:val="00012A3A"/>
    <w:rsid w:val="00026FC1"/>
    <w:rsid w:val="00046BED"/>
    <w:rsid w:val="00052CD9"/>
    <w:rsid w:val="000566EC"/>
    <w:rsid w:val="000613C3"/>
    <w:rsid w:val="00076A69"/>
    <w:rsid w:val="00082967"/>
    <w:rsid w:val="000C2052"/>
    <w:rsid w:val="000C4DEC"/>
    <w:rsid w:val="000D4EFD"/>
    <w:rsid w:val="000F3CDE"/>
    <w:rsid w:val="00103225"/>
    <w:rsid w:val="00121F2C"/>
    <w:rsid w:val="0012339F"/>
    <w:rsid w:val="0013047A"/>
    <w:rsid w:val="00141CE8"/>
    <w:rsid w:val="0015606F"/>
    <w:rsid w:val="00172BEA"/>
    <w:rsid w:val="00186324"/>
    <w:rsid w:val="001A29C0"/>
    <w:rsid w:val="001E2666"/>
    <w:rsid w:val="00216CD3"/>
    <w:rsid w:val="00223548"/>
    <w:rsid w:val="00235B4B"/>
    <w:rsid w:val="00240DB6"/>
    <w:rsid w:val="00265B2F"/>
    <w:rsid w:val="00274DFD"/>
    <w:rsid w:val="0028129F"/>
    <w:rsid w:val="00285F10"/>
    <w:rsid w:val="002A6F95"/>
    <w:rsid w:val="002B362F"/>
    <w:rsid w:val="002C1D17"/>
    <w:rsid w:val="002D77E3"/>
    <w:rsid w:val="002D7A45"/>
    <w:rsid w:val="00310D6F"/>
    <w:rsid w:val="003354AA"/>
    <w:rsid w:val="003412A7"/>
    <w:rsid w:val="0034295B"/>
    <w:rsid w:val="00350583"/>
    <w:rsid w:val="00356115"/>
    <w:rsid w:val="00375971"/>
    <w:rsid w:val="003A4366"/>
    <w:rsid w:val="003A49CA"/>
    <w:rsid w:val="003D1605"/>
    <w:rsid w:val="003F1766"/>
    <w:rsid w:val="00406C82"/>
    <w:rsid w:val="00407D26"/>
    <w:rsid w:val="00411980"/>
    <w:rsid w:val="0044252B"/>
    <w:rsid w:val="00445643"/>
    <w:rsid w:val="00490E37"/>
    <w:rsid w:val="00492A31"/>
    <w:rsid w:val="004A3243"/>
    <w:rsid w:val="004B0AF6"/>
    <w:rsid w:val="004C0621"/>
    <w:rsid w:val="004C54E6"/>
    <w:rsid w:val="004D090C"/>
    <w:rsid w:val="004D3634"/>
    <w:rsid w:val="004F320D"/>
    <w:rsid w:val="00513993"/>
    <w:rsid w:val="0054088F"/>
    <w:rsid w:val="00546CC0"/>
    <w:rsid w:val="005544C0"/>
    <w:rsid w:val="00571422"/>
    <w:rsid w:val="00581299"/>
    <w:rsid w:val="0058167C"/>
    <w:rsid w:val="00594E25"/>
    <w:rsid w:val="005D6F7B"/>
    <w:rsid w:val="005E0B06"/>
    <w:rsid w:val="005E1724"/>
    <w:rsid w:val="005E2D92"/>
    <w:rsid w:val="00602DCC"/>
    <w:rsid w:val="00603682"/>
    <w:rsid w:val="006041AA"/>
    <w:rsid w:val="00613B28"/>
    <w:rsid w:val="00640DD2"/>
    <w:rsid w:val="0065755C"/>
    <w:rsid w:val="0067605D"/>
    <w:rsid w:val="006908B6"/>
    <w:rsid w:val="006A0697"/>
    <w:rsid w:val="006D7D11"/>
    <w:rsid w:val="006F559F"/>
    <w:rsid w:val="00703BF1"/>
    <w:rsid w:val="00723C35"/>
    <w:rsid w:val="007617CD"/>
    <w:rsid w:val="0077405B"/>
    <w:rsid w:val="007820E0"/>
    <w:rsid w:val="00783DB8"/>
    <w:rsid w:val="0078404E"/>
    <w:rsid w:val="00784774"/>
    <w:rsid w:val="007B4A5D"/>
    <w:rsid w:val="007C6807"/>
    <w:rsid w:val="007D6D92"/>
    <w:rsid w:val="007E0525"/>
    <w:rsid w:val="007F0A17"/>
    <w:rsid w:val="007F4BB6"/>
    <w:rsid w:val="0080568E"/>
    <w:rsid w:val="0081398B"/>
    <w:rsid w:val="00814F44"/>
    <w:rsid w:val="00841425"/>
    <w:rsid w:val="008436B4"/>
    <w:rsid w:val="00865276"/>
    <w:rsid w:val="00874FB4"/>
    <w:rsid w:val="00875430"/>
    <w:rsid w:val="008755B5"/>
    <w:rsid w:val="008864C5"/>
    <w:rsid w:val="008A24AB"/>
    <w:rsid w:val="008B3408"/>
    <w:rsid w:val="008C6CC9"/>
    <w:rsid w:val="008C734A"/>
    <w:rsid w:val="008D2536"/>
    <w:rsid w:val="008D6696"/>
    <w:rsid w:val="008D77CC"/>
    <w:rsid w:val="008E7C61"/>
    <w:rsid w:val="00903508"/>
    <w:rsid w:val="00911CF9"/>
    <w:rsid w:val="00914717"/>
    <w:rsid w:val="00926A8D"/>
    <w:rsid w:val="00965BA7"/>
    <w:rsid w:val="00972B2C"/>
    <w:rsid w:val="0098034D"/>
    <w:rsid w:val="009A3DFF"/>
    <w:rsid w:val="009C3477"/>
    <w:rsid w:val="009C4007"/>
    <w:rsid w:val="009F66CA"/>
    <w:rsid w:val="009F6815"/>
    <w:rsid w:val="00A02CC9"/>
    <w:rsid w:val="00A07680"/>
    <w:rsid w:val="00A1766E"/>
    <w:rsid w:val="00A23071"/>
    <w:rsid w:val="00A3330A"/>
    <w:rsid w:val="00A45D80"/>
    <w:rsid w:val="00A54C41"/>
    <w:rsid w:val="00A54CBF"/>
    <w:rsid w:val="00A54E8C"/>
    <w:rsid w:val="00A73017"/>
    <w:rsid w:val="00A909C3"/>
    <w:rsid w:val="00AA32C8"/>
    <w:rsid w:val="00AC3E55"/>
    <w:rsid w:val="00AD3A6A"/>
    <w:rsid w:val="00AD606E"/>
    <w:rsid w:val="00AD6FC1"/>
    <w:rsid w:val="00B004D5"/>
    <w:rsid w:val="00B26532"/>
    <w:rsid w:val="00B54936"/>
    <w:rsid w:val="00B64FB1"/>
    <w:rsid w:val="00B66E1F"/>
    <w:rsid w:val="00B717EB"/>
    <w:rsid w:val="00B73C89"/>
    <w:rsid w:val="00B863B9"/>
    <w:rsid w:val="00B879EE"/>
    <w:rsid w:val="00B9437E"/>
    <w:rsid w:val="00BB2BA8"/>
    <w:rsid w:val="00BC5A29"/>
    <w:rsid w:val="00C04873"/>
    <w:rsid w:val="00C15C26"/>
    <w:rsid w:val="00C168C4"/>
    <w:rsid w:val="00C25F77"/>
    <w:rsid w:val="00C353B4"/>
    <w:rsid w:val="00C564CD"/>
    <w:rsid w:val="00C565F3"/>
    <w:rsid w:val="00C62441"/>
    <w:rsid w:val="00C62C2B"/>
    <w:rsid w:val="00C64E1D"/>
    <w:rsid w:val="00C851BB"/>
    <w:rsid w:val="00CA2F10"/>
    <w:rsid w:val="00CB0437"/>
    <w:rsid w:val="00CE2105"/>
    <w:rsid w:val="00D21428"/>
    <w:rsid w:val="00D22E88"/>
    <w:rsid w:val="00D33B01"/>
    <w:rsid w:val="00D40281"/>
    <w:rsid w:val="00D52B85"/>
    <w:rsid w:val="00DB25DE"/>
    <w:rsid w:val="00DB46C5"/>
    <w:rsid w:val="00DE3E18"/>
    <w:rsid w:val="00E02A64"/>
    <w:rsid w:val="00E03897"/>
    <w:rsid w:val="00E06926"/>
    <w:rsid w:val="00E1224F"/>
    <w:rsid w:val="00E12B88"/>
    <w:rsid w:val="00E21F42"/>
    <w:rsid w:val="00E26B3F"/>
    <w:rsid w:val="00E449F8"/>
    <w:rsid w:val="00E51AB9"/>
    <w:rsid w:val="00E51EF9"/>
    <w:rsid w:val="00E70287"/>
    <w:rsid w:val="00EA06C6"/>
    <w:rsid w:val="00EA413F"/>
    <w:rsid w:val="00EA4745"/>
    <w:rsid w:val="00ED388F"/>
    <w:rsid w:val="00F17C8F"/>
    <w:rsid w:val="00F36861"/>
    <w:rsid w:val="00F41D6C"/>
    <w:rsid w:val="00F730CA"/>
    <w:rsid w:val="00F877BD"/>
    <w:rsid w:val="00F971ED"/>
    <w:rsid w:val="00FA20B1"/>
    <w:rsid w:val="00FC35B8"/>
    <w:rsid w:val="00FD3D0A"/>
    <w:rsid w:val="00FD7AB0"/>
    <w:rsid w:val="00FF6A64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1FD6-AC68-4DCC-BBE9-929FA48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7CD"/>
  </w:style>
  <w:style w:type="paragraph" w:styleId="Nagwek1">
    <w:name w:val="heading 1"/>
    <w:basedOn w:val="Normalny"/>
    <w:next w:val="Normalny"/>
    <w:link w:val="Nagwek1Znak"/>
    <w:uiPriority w:val="9"/>
    <w:qFormat/>
    <w:rsid w:val="0033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3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3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3508"/>
  </w:style>
  <w:style w:type="character" w:customStyle="1" w:styleId="Nagwek1Znak">
    <w:name w:val="Nagłówek 1 Znak"/>
    <w:basedOn w:val="Domylnaczcionkaakapitu"/>
    <w:link w:val="Nagwek1"/>
    <w:uiPriority w:val="9"/>
    <w:rsid w:val="0033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54A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3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EA41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EA41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EA413F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13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13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ndrzeja1">
    <w:name w:val="Andrzeja1"/>
    <w:basedOn w:val="Standard"/>
    <w:rsid w:val="00EA413F"/>
    <w:pPr>
      <w:widowControl w:val="0"/>
      <w:overflowPunct w:val="0"/>
      <w:autoSpaceDE w:val="0"/>
      <w:autoSpaceDN/>
      <w:spacing w:before="120" w:line="264" w:lineRule="auto"/>
      <w:jc w:val="both"/>
    </w:pPr>
    <w:rPr>
      <w:rFonts w:eastAsia="Arial"/>
      <w:kern w:val="1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7B4A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30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E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DD28-B265-427B-A4FC-EE727ACC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2889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Czajka</cp:lastModifiedBy>
  <cp:revision>2</cp:revision>
  <cp:lastPrinted>2017-10-20T07:57:00Z</cp:lastPrinted>
  <dcterms:created xsi:type="dcterms:W3CDTF">2017-12-06T08:47:00Z</dcterms:created>
  <dcterms:modified xsi:type="dcterms:W3CDTF">2017-12-06T08:47:00Z</dcterms:modified>
</cp:coreProperties>
</file>